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F9D" w:rsidRPr="00B16542" w:rsidRDefault="002A3F9D" w:rsidP="002A3F9D">
      <w:pPr>
        <w:rPr>
          <w:rFonts w:ascii="Times New Roman" w:hAnsi="Times New Roman" w:cs="Times New Roman"/>
          <w:sz w:val="24"/>
          <w:szCs w:val="24"/>
        </w:rPr>
      </w:pPr>
      <w:r w:rsidRPr="00B16542">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05CD5C36" wp14:editId="3257287C">
            <wp:simplePos x="0" y="0"/>
            <wp:positionH relativeFrom="column">
              <wp:posOffset>-752475</wp:posOffset>
            </wp:positionH>
            <wp:positionV relativeFrom="paragraph">
              <wp:posOffset>-695325</wp:posOffset>
            </wp:positionV>
            <wp:extent cx="7705725" cy="1352550"/>
            <wp:effectExtent l="0" t="0" r="9525" b="0"/>
            <wp:wrapNone/>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9" cstate="print"/>
                    <a:srcRect/>
                    <a:stretch>
                      <a:fillRect/>
                    </a:stretch>
                  </pic:blipFill>
                  <pic:spPr bwMode="auto">
                    <a:xfrm>
                      <a:off x="0" y="0"/>
                      <a:ext cx="7705725" cy="1352550"/>
                    </a:xfrm>
                    <a:prstGeom prst="rect">
                      <a:avLst/>
                    </a:prstGeom>
                    <a:noFill/>
                    <a:ln w="9525">
                      <a:noFill/>
                      <a:miter lim="800000"/>
                      <a:headEnd/>
                      <a:tailEnd/>
                    </a:ln>
                  </pic:spPr>
                </pic:pic>
              </a:graphicData>
            </a:graphic>
          </wp:anchor>
        </w:drawing>
      </w:r>
    </w:p>
    <w:p w:rsidR="002A3F9D" w:rsidRPr="00B16542" w:rsidRDefault="002A3F9D" w:rsidP="002A3F9D">
      <w:pPr>
        <w:rPr>
          <w:rFonts w:ascii="Times New Roman" w:hAnsi="Times New Roman" w:cs="Times New Roman"/>
          <w:sz w:val="24"/>
          <w:szCs w:val="24"/>
        </w:rPr>
      </w:pPr>
    </w:p>
    <w:p w:rsidR="002A3F9D" w:rsidRPr="00B12706" w:rsidRDefault="002A3F9D" w:rsidP="00B12706">
      <w:pPr>
        <w:pStyle w:val="NoSpacing"/>
        <w:jc w:val="center"/>
        <w:rPr>
          <w:rFonts w:ascii="Times New Roman" w:hAnsi="Times New Roman"/>
          <w:b/>
          <w:sz w:val="24"/>
          <w:szCs w:val="24"/>
        </w:rPr>
      </w:pPr>
    </w:p>
    <w:p w:rsidR="002A3F9D" w:rsidRPr="008A09F2" w:rsidRDefault="002A3F9D" w:rsidP="008A09F2">
      <w:pPr>
        <w:pStyle w:val="NoSpacing"/>
        <w:jc w:val="both"/>
        <w:rPr>
          <w:rFonts w:ascii="Times New Roman" w:hAnsi="Times New Roman"/>
          <w:b/>
          <w:sz w:val="24"/>
          <w:szCs w:val="24"/>
        </w:rPr>
      </w:pPr>
      <w:r w:rsidRPr="008A09F2">
        <w:rPr>
          <w:rFonts w:ascii="Times New Roman" w:hAnsi="Times New Roman"/>
          <w:b/>
          <w:sz w:val="24"/>
          <w:szCs w:val="24"/>
        </w:rPr>
        <w:t xml:space="preserve">                                                     </w:t>
      </w:r>
    </w:p>
    <w:p w:rsidR="002A3F9D" w:rsidRPr="008A09F2" w:rsidRDefault="00AF4850" w:rsidP="008A09F2">
      <w:pPr>
        <w:pStyle w:val="NoSpacing"/>
        <w:jc w:val="center"/>
        <w:rPr>
          <w:rFonts w:ascii="Times New Roman" w:hAnsi="Times New Roman"/>
          <w:b/>
          <w:sz w:val="24"/>
          <w:szCs w:val="24"/>
        </w:rPr>
      </w:pPr>
      <w:r w:rsidRPr="008A09F2">
        <w:rPr>
          <w:rFonts w:ascii="Times New Roman" w:hAnsi="Times New Roman"/>
          <w:b/>
          <w:sz w:val="24"/>
          <w:szCs w:val="24"/>
        </w:rPr>
        <w:t>P R O J E K T</w:t>
      </w:r>
      <w:r w:rsidR="005C237C">
        <w:rPr>
          <w:rFonts w:ascii="Times New Roman" w:hAnsi="Times New Roman"/>
          <w:b/>
          <w:sz w:val="24"/>
          <w:szCs w:val="24"/>
        </w:rPr>
        <w:t xml:space="preserve"> </w:t>
      </w:r>
      <w:r w:rsidR="002A3F9D" w:rsidRPr="008A09F2">
        <w:rPr>
          <w:rFonts w:ascii="Times New Roman" w:hAnsi="Times New Roman"/>
          <w:b/>
          <w:sz w:val="24"/>
          <w:szCs w:val="24"/>
        </w:rPr>
        <w:t>V E N D I M</w:t>
      </w:r>
    </w:p>
    <w:p w:rsidR="002A3F9D" w:rsidRPr="008A09F2" w:rsidRDefault="002A3F9D" w:rsidP="008A09F2">
      <w:pPr>
        <w:pStyle w:val="NoSpacing"/>
        <w:jc w:val="center"/>
        <w:rPr>
          <w:rFonts w:ascii="Times New Roman" w:hAnsi="Times New Roman"/>
          <w:b/>
          <w:sz w:val="24"/>
          <w:szCs w:val="24"/>
        </w:rPr>
      </w:pPr>
    </w:p>
    <w:p w:rsidR="002A3F9D" w:rsidRPr="008A09F2" w:rsidRDefault="002A3F9D" w:rsidP="008A09F2">
      <w:pPr>
        <w:pStyle w:val="NoSpacing"/>
        <w:jc w:val="center"/>
        <w:rPr>
          <w:rFonts w:ascii="Times New Roman" w:hAnsi="Times New Roman"/>
          <w:b/>
          <w:sz w:val="24"/>
          <w:szCs w:val="24"/>
        </w:rPr>
      </w:pPr>
    </w:p>
    <w:p w:rsidR="002A3F9D" w:rsidRPr="008A09F2" w:rsidRDefault="002A3F9D" w:rsidP="008A09F2">
      <w:pPr>
        <w:pStyle w:val="NoSpacing"/>
        <w:jc w:val="center"/>
        <w:rPr>
          <w:rFonts w:ascii="Times New Roman" w:hAnsi="Times New Roman"/>
          <w:b/>
          <w:sz w:val="24"/>
          <w:szCs w:val="24"/>
        </w:rPr>
      </w:pPr>
      <w:r w:rsidRPr="008A09F2">
        <w:rPr>
          <w:rFonts w:ascii="Times New Roman" w:hAnsi="Times New Roman"/>
          <w:b/>
          <w:sz w:val="24"/>
          <w:szCs w:val="24"/>
        </w:rPr>
        <w:t>Nr.____, datë _____2019</w:t>
      </w:r>
    </w:p>
    <w:p w:rsidR="002A3F9D" w:rsidRPr="008A09F2" w:rsidRDefault="002A3F9D" w:rsidP="008A09F2">
      <w:pPr>
        <w:pStyle w:val="NoSpacing"/>
        <w:jc w:val="center"/>
        <w:rPr>
          <w:rFonts w:ascii="Times New Roman" w:hAnsi="Times New Roman"/>
          <w:b/>
          <w:sz w:val="24"/>
          <w:szCs w:val="24"/>
        </w:rPr>
      </w:pPr>
    </w:p>
    <w:p w:rsidR="002A3F9D" w:rsidRPr="008A09F2" w:rsidRDefault="002A3F9D" w:rsidP="008A09F2">
      <w:pPr>
        <w:pStyle w:val="NoSpacing"/>
        <w:jc w:val="both"/>
        <w:rPr>
          <w:rFonts w:ascii="Times New Roman" w:hAnsi="Times New Roman"/>
          <w:b/>
          <w:sz w:val="24"/>
          <w:szCs w:val="24"/>
        </w:rPr>
      </w:pPr>
    </w:p>
    <w:p w:rsidR="002A3F9D" w:rsidRPr="00670C39" w:rsidRDefault="002A3F9D" w:rsidP="008A09F2">
      <w:pPr>
        <w:spacing w:line="240" w:lineRule="auto"/>
        <w:jc w:val="both"/>
        <w:rPr>
          <w:rFonts w:ascii="Times New Roman" w:hAnsi="Times New Roman" w:cs="Times New Roman"/>
          <w:b/>
          <w:sz w:val="24"/>
          <w:szCs w:val="24"/>
          <w:lang w:val="sq-AL"/>
        </w:rPr>
      </w:pPr>
      <w:r w:rsidRPr="00670C39">
        <w:rPr>
          <w:rFonts w:ascii="Times New Roman" w:hAnsi="Times New Roman" w:cs="Times New Roman"/>
          <w:b/>
          <w:sz w:val="24"/>
          <w:szCs w:val="24"/>
          <w:lang w:val="sq-AL"/>
        </w:rPr>
        <w:t xml:space="preserve"> “</w:t>
      </w:r>
      <w:r w:rsidR="006D1923" w:rsidRPr="00670C39">
        <w:rPr>
          <w:rFonts w:ascii="Times New Roman" w:hAnsi="Times New Roman" w:cs="Times New Roman"/>
          <w:b/>
          <w:sz w:val="24"/>
          <w:szCs w:val="24"/>
          <w:lang w:val="sq-AL"/>
        </w:rPr>
        <w:t xml:space="preserve">PËR MIRATIMIN E RREGULLAVE TË NDALIMIT TË EKSPORTIT TË MËRKURIT METALIK, KOMPONIMEVE DHE </w:t>
      </w:r>
      <w:r w:rsidRPr="00670C39">
        <w:rPr>
          <w:rFonts w:ascii="Times New Roman" w:hAnsi="Times New Roman" w:cs="Times New Roman"/>
          <w:b/>
          <w:caps/>
          <w:sz w:val="24"/>
          <w:szCs w:val="24"/>
          <w:lang w:val="sq-AL"/>
        </w:rPr>
        <w:t>përzierjeve të caktuara të mërkurit, ruajtjes së sigurt të mërkurit metalik dhe kriteret specifike të ruajtjes së mërkurit metalik të konsideruar si mbetje</w:t>
      </w:r>
      <w:r w:rsidRPr="00670C39">
        <w:rPr>
          <w:rFonts w:ascii="Times New Roman" w:hAnsi="Times New Roman" w:cs="Times New Roman"/>
          <w:b/>
          <w:sz w:val="24"/>
          <w:szCs w:val="24"/>
          <w:lang w:val="sq-AL"/>
        </w:rPr>
        <w:t>”</w:t>
      </w:r>
      <w:r w:rsidR="00471710" w:rsidRPr="008A09F2">
        <w:rPr>
          <w:rStyle w:val="FootnoteReference"/>
          <w:rFonts w:ascii="Times New Roman" w:hAnsi="Times New Roman" w:cs="Times New Roman"/>
          <w:b/>
          <w:sz w:val="24"/>
          <w:szCs w:val="24"/>
          <w:lang w:val="it-IT"/>
        </w:rPr>
        <w:footnoteReference w:id="1"/>
      </w:r>
    </w:p>
    <w:p w:rsidR="008A09F2" w:rsidRPr="00670C39" w:rsidRDefault="008A09F2" w:rsidP="003336F8">
      <w:pPr>
        <w:shd w:val="clear" w:color="auto" w:fill="FFFFFF"/>
        <w:spacing w:after="0" w:line="276" w:lineRule="auto"/>
        <w:jc w:val="both"/>
        <w:rPr>
          <w:rFonts w:ascii="Times New Roman" w:hAnsi="Times New Roman" w:cs="Times New Roman"/>
          <w:noProof/>
          <w:spacing w:val="-4"/>
          <w:sz w:val="24"/>
          <w:szCs w:val="24"/>
          <w:lang w:val="sq-AL"/>
        </w:rPr>
      </w:pPr>
    </w:p>
    <w:p w:rsidR="002A3F9D" w:rsidRPr="00670C39" w:rsidRDefault="002A3F9D" w:rsidP="003336F8">
      <w:pPr>
        <w:shd w:val="clear" w:color="auto" w:fill="FFFFFF"/>
        <w:spacing w:line="276" w:lineRule="auto"/>
        <w:jc w:val="both"/>
        <w:rPr>
          <w:rFonts w:ascii="Times New Roman" w:hAnsi="Times New Roman" w:cs="Times New Roman"/>
          <w:sz w:val="24"/>
          <w:szCs w:val="24"/>
          <w:lang w:val="sq-AL"/>
        </w:rPr>
      </w:pPr>
      <w:r w:rsidRPr="00670C39">
        <w:rPr>
          <w:rFonts w:ascii="Times New Roman" w:hAnsi="Times New Roman" w:cs="Times New Roman"/>
          <w:noProof/>
          <w:spacing w:val="-4"/>
          <w:sz w:val="24"/>
          <w:szCs w:val="24"/>
          <w:lang w:val="sq-AL"/>
        </w:rPr>
        <w:t xml:space="preserve">Në mbështetje të nenit 100 të Kushtetutës dhe të pikës 4, të nenit 23, të ligjit nr. 27/2016, </w:t>
      </w:r>
      <w:r w:rsidRPr="00670C39">
        <w:rPr>
          <w:rFonts w:ascii="Times New Roman" w:hAnsi="Times New Roman" w:cs="Times New Roman"/>
          <w:noProof/>
          <w:spacing w:val="-3"/>
          <w:sz w:val="24"/>
          <w:szCs w:val="24"/>
          <w:lang w:val="sq-AL"/>
        </w:rPr>
        <w:t xml:space="preserve">datë 17.03.2016, </w:t>
      </w:r>
      <w:r w:rsidRPr="00670C39">
        <w:rPr>
          <w:rFonts w:ascii="Times New Roman" w:hAnsi="Times New Roman" w:cs="Times New Roman"/>
          <w:noProof/>
          <w:spacing w:val="-4"/>
          <w:sz w:val="24"/>
          <w:szCs w:val="24"/>
          <w:lang w:val="sq-AL"/>
        </w:rPr>
        <w:t xml:space="preserve">“Për </w:t>
      </w:r>
      <w:r w:rsidRPr="00670C39">
        <w:rPr>
          <w:rFonts w:ascii="Times New Roman" w:hAnsi="Times New Roman" w:cs="Times New Roman"/>
          <w:noProof/>
          <w:spacing w:val="-3"/>
          <w:sz w:val="24"/>
          <w:szCs w:val="24"/>
          <w:lang w:val="sq-AL"/>
        </w:rPr>
        <w:t xml:space="preserve">menaxhimin e kimikateve”, me propozimin e </w:t>
      </w:r>
      <w:r w:rsidRPr="00670C39">
        <w:rPr>
          <w:rFonts w:ascii="Times New Roman" w:hAnsi="Times New Roman" w:cs="Times New Roman"/>
          <w:noProof/>
          <w:spacing w:val="-9"/>
          <w:sz w:val="24"/>
          <w:szCs w:val="24"/>
          <w:lang w:val="sq-AL"/>
        </w:rPr>
        <w:t>ministrit të Turizmit dhe Mjedisit, Këshilli i Ministrave</w:t>
      </w:r>
      <w:r w:rsidR="00D876CB" w:rsidRPr="00670C39">
        <w:rPr>
          <w:rFonts w:ascii="Times New Roman" w:hAnsi="Times New Roman" w:cs="Times New Roman"/>
          <w:noProof/>
          <w:spacing w:val="-9"/>
          <w:sz w:val="24"/>
          <w:szCs w:val="24"/>
          <w:lang w:val="sq-AL"/>
        </w:rPr>
        <w:t>,</w:t>
      </w:r>
    </w:p>
    <w:p w:rsidR="002A3F9D" w:rsidRPr="0025202F" w:rsidRDefault="002A3F9D" w:rsidP="003336F8">
      <w:pPr>
        <w:shd w:val="clear" w:color="auto" w:fill="FFFFFF"/>
        <w:spacing w:line="276" w:lineRule="auto"/>
        <w:jc w:val="center"/>
        <w:rPr>
          <w:rFonts w:ascii="Times New Roman" w:hAnsi="Times New Roman" w:cs="Times New Roman"/>
          <w:b/>
          <w:noProof/>
          <w:spacing w:val="-4"/>
          <w:sz w:val="24"/>
          <w:szCs w:val="24"/>
          <w:lang w:val="it-IT"/>
        </w:rPr>
      </w:pPr>
      <w:r w:rsidRPr="0025202F">
        <w:rPr>
          <w:rFonts w:ascii="Times New Roman" w:hAnsi="Times New Roman" w:cs="Times New Roman"/>
          <w:b/>
          <w:noProof/>
          <w:spacing w:val="-4"/>
          <w:sz w:val="24"/>
          <w:szCs w:val="24"/>
          <w:lang w:val="it-IT"/>
        </w:rPr>
        <w:t>VENDOSI:</w:t>
      </w:r>
    </w:p>
    <w:p w:rsidR="005D5869" w:rsidRPr="008A09F2" w:rsidRDefault="005D5869" w:rsidP="003336F8">
      <w:pPr>
        <w:pStyle w:val="ListParagraph"/>
        <w:numPr>
          <w:ilvl w:val="0"/>
          <w:numId w:val="1"/>
        </w:numPr>
        <w:shd w:val="clear" w:color="auto" w:fill="FFFFFF"/>
        <w:spacing w:line="276"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Miratimin e rregullave p</w:t>
      </w:r>
      <w:r w:rsidR="006D1923"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r </w:t>
      </w:r>
      <w:r w:rsidRPr="008A09F2">
        <w:rPr>
          <w:rFonts w:ascii="Times New Roman" w:hAnsi="Times New Roman" w:cs="Times New Roman"/>
          <w:sz w:val="24"/>
          <w:szCs w:val="24"/>
          <w:lang w:val="it-IT"/>
        </w:rPr>
        <w:t>ndalimin e eksportit të mërkurit metalik, komponimeve dhe përzierjeve të caktuara të mërkurit, ruajtjen e sigurt të mërkurit metalik dhe kriteret specifike të ruajtjes së mërkurit metalik të konsideruar si mbetje</w:t>
      </w:r>
      <w:r w:rsidRPr="008A09F2">
        <w:rPr>
          <w:rFonts w:ascii="Times New Roman" w:hAnsi="Times New Roman" w:cs="Times New Roman"/>
          <w:b/>
          <w:sz w:val="24"/>
          <w:szCs w:val="24"/>
          <w:lang w:val="it-IT"/>
        </w:rPr>
        <w:t xml:space="preserve"> s</w:t>
      </w:r>
      <w:r w:rsidRPr="00670C39">
        <w:rPr>
          <w:rFonts w:ascii="Times New Roman" w:hAnsi="Times New Roman" w:cs="Times New Roman"/>
          <w:sz w:val="24"/>
          <w:szCs w:val="24"/>
          <w:lang w:val="it-IT"/>
        </w:rPr>
        <w:t>ipas tek</w:t>
      </w:r>
      <w:r w:rsidR="005B3E44" w:rsidRPr="00670C39">
        <w:rPr>
          <w:rFonts w:ascii="Times New Roman" w:hAnsi="Times New Roman" w:cs="Times New Roman"/>
          <w:sz w:val="24"/>
          <w:szCs w:val="24"/>
          <w:lang w:val="it-IT"/>
        </w:rPr>
        <w:t>stit dhe shtojcave I, II, III, IV</w:t>
      </w:r>
      <w:r w:rsidRPr="00670C39">
        <w:rPr>
          <w:rFonts w:ascii="Times New Roman" w:hAnsi="Times New Roman" w:cs="Times New Roman"/>
          <w:sz w:val="24"/>
          <w:szCs w:val="24"/>
          <w:lang w:val="it-IT"/>
        </w:rPr>
        <w:t xml:space="preserve">, </w:t>
      </w:r>
      <w:r w:rsidR="007164D7" w:rsidRPr="00670C39">
        <w:rPr>
          <w:rFonts w:ascii="Times New Roman" w:hAnsi="Times New Roman" w:cs="Times New Roman"/>
          <w:sz w:val="24"/>
          <w:szCs w:val="24"/>
          <w:lang w:val="it-IT"/>
        </w:rPr>
        <w:t xml:space="preserve">V </w:t>
      </w:r>
      <w:r w:rsidRPr="00670C39">
        <w:rPr>
          <w:rFonts w:ascii="Times New Roman" w:hAnsi="Times New Roman" w:cs="Times New Roman"/>
          <w:sz w:val="24"/>
          <w:szCs w:val="24"/>
          <w:lang w:val="it-IT"/>
        </w:rPr>
        <w:t xml:space="preserve">që i bashkëlidhen këtij vendimi dhe janë pjesë përbërëse e tij. </w:t>
      </w:r>
    </w:p>
    <w:p w:rsidR="005D5869" w:rsidRPr="008A09F2" w:rsidRDefault="005D5869" w:rsidP="003336F8">
      <w:pPr>
        <w:pStyle w:val="ListParagraph"/>
        <w:shd w:val="clear" w:color="auto" w:fill="FFFFFF"/>
        <w:spacing w:line="276" w:lineRule="auto"/>
        <w:ind w:left="360"/>
        <w:jc w:val="both"/>
        <w:rPr>
          <w:rFonts w:ascii="Times New Roman" w:hAnsi="Times New Roman" w:cs="Times New Roman"/>
          <w:sz w:val="24"/>
          <w:szCs w:val="24"/>
          <w:lang w:val="it-IT"/>
        </w:rPr>
      </w:pPr>
    </w:p>
    <w:p w:rsidR="006944E3" w:rsidRPr="008A09F2" w:rsidRDefault="005D5869" w:rsidP="003336F8">
      <w:pPr>
        <w:pStyle w:val="ListParagraph"/>
        <w:numPr>
          <w:ilvl w:val="0"/>
          <w:numId w:val="1"/>
        </w:numPr>
        <w:shd w:val="clear" w:color="auto" w:fill="FFFFFF"/>
        <w:spacing w:line="276"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 xml:space="preserve">Ngarkohen </w:t>
      </w:r>
      <w:r w:rsidR="00614C6D" w:rsidRPr="00670C39">
        <w:rPr>
          <w:rFonts w:ascii="Times New Roman" w:hAnsi="Times New Roman" w:cs="Times New Roman"/>
          <w:sz w:val="24"/>
          <w:szCs w:val="24"/>
          <w:lang w:val="it-IT"/>
        </w:rPr>
        <w:t>m</w:t>
      </w:r>
      <w:r w:rsidRPr="00670C39">
        <w:rPr>
          <w:rFonts w:ascii="Times New Roman" w:hAnsi="Times New Roman" w:cs="Times New Roman"/>
          <w:sz w:val="24"/>
          <w:szCs w:val="24"/>
          <w:lang w:val="it-IT"/>
        </w:rPr>
        <w:t xml:space="preserve">inistria </w:t>
      </w:r>
      <w:r w:rsidR="00614C6D" w:rsidRPr="00670C39">
        <w:rPr>
          <w:rFonts w:ascii="Times New Roman" w:hAnsi="Times New Roman" w:cs="Times New Roman"/>
          <w:sz w:val="24"/>
          <w:szCs w:val="24"/>
          <w:lang w:val="it-IT"/>
        </w:rPr>
        <w:t>përgjegjëse për mjedisin</w:t>
      </w:r>
      <w:r w:rsidR="00301705" w:rsidRPr="00670C39">
        <w:rPr>
          <w:rFonts w:ascii="Times New Roman" w:hAnsi="Times New Roman" w:cs="Times New Roman"/>
          <w:sz w:val="24"/>
          <w:szCs w:val="24"/>
          <w:lang w:val="it-IT"/>
        </w:rPr>
        <w:t xml:space="preserve">, </w:t>
      </w:r>
      <w:r w:rsidR="00614C6D" w:rsidRPr="00670C39">
        <w:rPr>
          <w:rFonts w:ascii="Times New Roman" w:hAnsi="Times New Roman" w:cs="Times New Roman"/>
          <w:sz w:val="24"/>
          <w:szCs w:val="24"/>
          <w:lang w:val="it-IT"/>
        </w:rPr>
        <w:t xml:space="preserve">Agjencia Kombëtare e Mjedisit, </w:t>
      </w:r>
      <w:r w:rsidR="00895ECD" w:rsidRPr="00670C39">
        <w:rPr>
          <w:rFonts w:ascii="Times New Roman" w:hAnsi="Times New Roman" w:cs="Times New Roman"/>
          <w:sz w:val="24"/>
          <w:szCs w:val="24"/>
          <w:lang w:val="it-IT"/>
        </w:rPr>
        <w:t>ministria p</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rgjegj</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se p</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r sh</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ndet</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sin</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 ministria p</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rgjegj</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se p</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r industrin</w:t>
      </w:r>
      <w:r w:rsidR="00053355" w:rsidRPr="00670C39">
        <w:rPr>
          <w:rFonts w:ascii="Times New Roman" w:hAnsi="Times New Roman" w:cs="Times New Roman"/>
          <w:sz w:val="24"/>
          <w:szCs w:val="24"/>
          <w:lang w:val="it-IT"/>
        </w:rPr>
        <w:t>ë</w:t>
      </w:r>
      <w:r w:rsidR="00895ECD" w:rsidRPr="00670C39">
        <w:rPr>
          <w:rFonts w:ascii="Times New Roman" w:hAnsi="Times New Roman" w:cs="Times New Roman"/>
          <w:sz w:val="24"/>
          <w:szCs w:val="24"/>
          <w:lang w:val="it-IT"/>
        </w:rPr>
        <w:t xml:space="preserve">, </w:t>
      </w:r>
      <w:r w:rsidR="00614C6D" w:rsidRPr="00670C39">
        <w:rPr>
          <w:rFonts w:ascii="Times New Roman" w:hAnsi="Times New Roman" w:cs="Times New Roman"/>
          <w:sz w:val="24"/>
          <w:szCs w:val="24"/>
          <w:lang w:val="it-IT"/>
        </w:rPr>
        <w:t>i</w:t>
      </w:r>
      <w:r w:rsidR="005B3E44" w:rsidRPr="00670C39">
        <w:rPr>
          <w:rFonts w:ascii="Times New Roman" w:hAnsi="Times New Roman" w:cs="Times New Roman"/>
          <w:noProof/>
          <w:spacing w:val="-9"/>
          <w:sz w:val="24"/>
          <w:szCs w:val="24"/>
          <w:lang w:val="it-IT"/>
        </w:rPr>
        <w:t>nspektorati shtetëror për</w:t>
      </w:r>
      <w:r w:rsidR="00614C6D" w:rsidRPr="00670C39">
        <w:rPr>
          <w:rFonts w:ascii="Times New Roman" w:hAnsi="Times New Roman" w:cs="Times New Roman"/>
          <w:noProof/>
          <w:spacing w:val="-9"/>
          <w:sz w:val="24"/>
          <w:szCs w:val="24"/>
          <w:lang w:val="it-IT"/>
        </w:rPr>
        <w:t>gjegjës për</w:t>
      </w:r>
      <w:r w:rsidR="005B3E44" w:rsidRPr="00670C39">
        <w:rPr>
          <w:rFonts w:ascii="Times New Roman" w:hAnsi="Times New Roman" w:cs="Times New Roman"/>
          <w:noProof/>
          <w:spacing w:val="-9"/>
          <w:sz w:val="24"/>
          <w:szCs w:val="24"/>
          <w:lang w:val="it-IT"/>
        </w:rPr>
        <w:t xml:space="preserve"> mjedisin, </w:t>
      </w:r>
      <w:r w:rsidR="00614C6D" w:rsidRPr="00670C39">
        <w:rPr>
          <w:rFonts w:ascii="Times New Roman" w:hAnsi="Times New Roman" w:cs="Times New Roman"/>
          <w:sz w:val="24"/>
          <w:szCs w:val="24"/>
          <w:lang w:val="it-IT"/>
        </w:rPr>
        <w:t>i</w:t>
      </w:r>
      <w:r w:rsidR="00614C6D" w:rsidRPr="00670C39">
        <w:rPr>
          <w:rFonts w:ascii="Times New Roman" w:hAnsi="Times New Roman" w:cs="Times New Roman"/>
          <w:noProof/>
          <w:spacing w:val="-9"/>
          <w:sz w:val="24"/>
          <w:szCs w:val="24"/>
          <w:lang w:val="it-IT"/>
        </w:rPr>
        <w:t xml:space="preserve">nspektorati shtetëror përgjegjës për </w:t>
      </w:r>
      <w:r w:rsidR="005B3E44" w:rsidRPr="00670C39">
        <w:rPr>
          <w:rFonts w:ascii="Times New Roman" w:hAnsi="Times New Roman" w:cs="Times New Roman"/>
          <w:noProof/>
          <w:spacing w:val="-9"/>
          <w:sz w:val="24"/>
          <w:szCs w:val="24"/>
          <w:lang w:val="it-IT"/>
        </w:rPr>
        <w:t xml:space="preserve">tregtinë, </w:t>
      </w:r>
      <w:r w:rsidR="00614C6D" w:rsidRPr="00670C39">
        <w:rPr>
          <w:rFonts w:ascii="Times New Roman" w:hAnsi="Times New Roman" w:cs="Times New Roman"/>
          <w:sz w:val="24"/>
          <w:szCs w:val="24"/>
          <w:lang w:val="it-IT"/>
        </w:rPr>
        <w:t>i</w:t>
      </w:r>
      <w:r w:rsidR="00614C6D" w:rsidRPr="00670C39">
        <w:rPr>
          <w:rFonts w:ascii="Times New Roman" w:hAnsi="Times New Roman" w:cs="Times New Roman"/>
          <w:noProof/>
          <w:spacing w:val="-9"/>
          <w:sz w:val="24"/>
          <w:szCs w:val="24"/>
          <w:lang w:val="it-IT"/>
        </w:rPr>
        <w:t xml:space="preserve">nspektorati shtetëror përgjegjës për </w:t>
      </w:r>
      <w:r w:rsidR="005B3E44" w:rsidRPr="00670C39">
        <w:rPr>
          <w:rFonts w:ascii="Times New Roman" w:hAnsi="Times New Roman" w:cs="Times New Roman"/>
          <w:noProof/>
          <w:spacing w:val="-9"/>
          <w:sz w:val="24"/>
          <w:szCs w:val="24"/>
          <w:lang w:val="it-IT"/>
        </w:rPr>
        <w:t xml:space="preserve">industrinë dhe </w:t>
      </w:r>
      <w:r w:rsidR="00614C6D" w:rsidRPr="00670C39">
        <w:rPr>
          <w:rFonts w:ascii="Times New Roman" w:hAnsi="Times New Roman" w:cs="Times New Roman"/>
          <w:noProof/>
          <w:spacing w:val="-9"/>
          <w:sz w:val="24"/>
          <w:szCs w:val="24"/>
          <w:lang w:val="it-IT"/>
        </w:rPr>
        <w:t>minierat</w:t>
      </w:r>
      <w:r w:rsidR="005B3E44" w:rsidRPr="00670C39">
        <w:rPr>
          <w:rFonts w:ascii="Times New Roman" w:hAnsi="Times New Roman" w:cs="Times New Roman"/>
          <w:noProof/>
          <w:spacing w:val="-9"/>
          <w:sz w:val="24"/>
          <w:szCs w:val="24"/>
          <w:lang w:val="it-IT"/>
        </w:rPr>
        <w:t xml:space="preserve">, </w:t>
      </w:r>
      <w:r w:rsidR="005B3E44" w:rsidRPr="00670C39">
        <w:rPr>
          <w:rFonts w:ascii="Times New Roman" w:hAnsi="Times New Roman" w:cs="Times New Roman"/>
          <w:noProof/>
          <w:spacing w:val="-3"/>
          <w:sz w:val="24"/>
          <w:szCs w:val="24"/>
          <w:lang w:val="it-IT"/>
        </w:rPr>
        <w:t>Drejtoria e Përgjithshme e Doganave</w:t>
      </w:r>
      <w:r w:rsidR="006408C6" w:rsidRPr="00670C39">
        <w:rPr>
          <w:rFonts w:ascii="Times New Roman" w:hAnsi="Times New Roman" w:cs="Times New Roman"/>
          <w:noProof/>
          <w:spacing w:val="-3"/>
          <w:sz w:val="24"/>
          <w:szCs w:val="24"/>
          <w:lang w:val="it-IT"/>
        </w:rPr>
        <w:t xml:space="preserve">, </w:t>
      </w:r>
      <w:r w:rsidR="00301705" w:rsidRPr="00670C39">
        <w:rPr>
          <w:rFonts w:ascii="Times New Roman" w:hAnsi="Times New Roman" w:cs="Times New Roman"/>
          <w:sz w:val="24"/>
          <w:szCs w:val="24"/>
          <w:lang w:val="it-IT"/>
        </w:rPr>
        <w:t>nj</w:t>
      </w:r>
      <w:r w:rsidR="00614C6D" w:rsidRPr="00670C39">
        <w:rPr>
          <w:rFonts w:ascii="Times New Roman" w:hAnsi="Times New Roman" w:cs="Times New Roman"/>
          <w:sz w:val="24"/>
          <w:szCs w:val="24"/>
          <w:lang w:val="it-IT"/>
        </w:rPr>
        <w:t>ë</w:t>
      </w:r>
      <w:r w:rsidR="00301705" w:rsidRPr="00670C39">
        <w:rPr>
          <w:rFonts w:ascii="Times New Roman" w:hAnsi="Times New Roman" w:cs="Times New Roman"/>
          <w:sz w:val="24"/>
          <w:szCs w:val="24"/>
          <w:lang w:val="it-IT"/>
        </w:rPr>
        <w:t>sit</w:t>
      </w:r>
      <w:r w:rsidR="00614C6D" w:rsidRPr="00670C39">
        <w:rPr>
          <w:rFonts w:ascii="Times New Roman" w:hAnsi="Times New Roman" w:cs="Times New Roman"/>
          <w:sz w:val="24"/>
          <w:szCs w:val="24"/>
          <w:lang w:val="it-IT"/>
        </w:rPr>
        <w:t>ë</w:t>
      </w:r>
      <w:r w:rsidR="00301705" w:rsidRPr="00670C39">
        <w:rPr>
          <w:rFonts w:ascii="Times New Roman" w:hAnsi="Times New Roman" w:cs="Times New Roman"/>
          <w:sz w:val="24"/>
          <w:szCs w:val="24"/>
          <w:lang w:val="it-IT"/>
        </w:rPr>
        <w:t xml:space="preserve"> e qeverisjes vendore </w:t>
      </w:r>
      <w:r w:rsidR="00A34879" w:rsidRPr="00670C39">
        <w:rPr>
          <w:rFonts w:ascii="Times New Roman" w:hAnsi="Times New Roman" w:cs="Times New Roman"/>
          <w:spacing w:val="-3"/>
          <w:sz w:val="24"/>
          <w:szCs w:val="24"/>
          <w:lang w:val="it-IT"/>
        </w:rPr>
        <w:t xml:space="preserve">dhe operatorët ekonomikë të përmendur në këtë </w:t>
      </w:r>
      <w:r w:rsidR="00A34879" w:rsidRPr="00670C39">
        <w:rPr>
          <w:rFonts w:ascii="Times New Roman" w:hAnsi="Times New Roman" w:cs="Times New Roman"/>
          <w:sz w:val="24"/>
          <w:szCs w:val="24"/>
          <w:lang w:val="it-IT"/>
        </w:rPr>
        <w:t xml:space="preserve">vendim </w:t>
      </w:r>
      <w:r w:rsidRPr="00670C39">
        <w:rPr>
          <w:rFonts w:ascii="Times New Roman" w:hAnsi="Times New Roman" w:cs="Times New Roman"/>
          <w:sz w:val="24"/>
          <w:szCs w:val="24"/>
          <w:lang w:val="it-IT"/>
        </w:rPr>
        <w:t xml:space="preserve">për zbatimin e këtij vendimi. </w:t>
      </w:r>
    </w:p>
    <w:p w:rsidR="005D5869" w:rsidRPr="00670C39" w:rsidRDefault="005D5869" w:rsidP="008A09F2">
      <w:pPr>
        <w:pStyle w:val="ListParagraph"/>
        <w:spacing w:after="0" w:line="276" w:lineRule="auto"/>
        <w:jc w:val="both"/>
        <w:rPr>
          <w:rFonts w:ascii="Times New Roman" w:hAnsi="Times New Roman" w:cs="Times New Roman"/>
          <w:sz w:val="24"/>
          <w:szCs w:val="24"/>
          <w:lang w:val="it-IT"/>
        </w:rPr>
      </w:pPr>
    </w:p>
    <w:p w:rsidR="005D5869" w:rsidRPr="00670C39" w:rsidRDefault="005D5869" w:rsidP="003336F8">
      <w:pPr>
        <w:shd w:val="clear" w:color="auto" w:fill="FFFFFF"/>
        <w:spacing w:line="276"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 xml:space="preserve">Ky vendim hyn në fuqi </w:t>
      </w:r>
      <w:r w:rsidR="00856997" w:rsidRPr="00670C39">
        <w:rPr>
          <w:rFonts w:ascii="Times New Roman" w:hAnsi="Times New Roman" w:cs="Times New Roman"/>
          <w:sz w:val="24"/>
          <w:szCs w:val="24"/>
          <w:lang w:val="it-IT"/>
        </w:rPr>
        <w:t>15 dit</w:t>
      </w:r>
      <w:r w:rsidR="00007FA2" w:rsidRPr="00670C39">
        <w:rPr>
          <w:rFonts w:ascii="Times New Roman" w:hAnsi="Times New Roman" w:cs="Times New Roman"/>
          <w:sz w:val="24"/>
          <w:szCs w:val="24"/>
          <w:lang w:val="it-IT"/>
        </w:rPr>
        <w:t>ë</w:t>
      </w:r>
      <w:r w:rsidR="00856997" w:rsidRPr="00670C39">
        <w:rPr>
          <w:rFonts w:ascii="Times New Roman" w:hAnsi="Times New Roman" w:cs="Times New Roman"/>
          <w:sz w:val="24"/>
          <w:szCs w:val="24"/>
          <w:lang w:val="it-IT"/>
        </w:rPr>
        <w:t xml:space="preserve"> pas </w:t>
      </w:r>
      <w:r w:rsidR="006F17EC" w:rsidRPr="00670C39">
        <w:rPr>
          <w:rFonts w:ascii="Times New Roman" w:hAnsi="Times New Roman" w:cs="Times New Roman"/>
          <w:sz w:val="24"/>
          <w:szCs w:val="24"/>
          <w:lang w:val="it-IT"/>
        </w:rPr>
        <w:t>botimit në Fletoren Zyrtare dhe i sh</w:t>
      </w:r>
      <w:r w:rsidR="00856997" w:rsidRPr="00670C39">
        <w:rPr>
          <w:rFonts w:ascii="Times New Roman" w:hAnsi="Times New Roman" w:cs="Times New Roman"/>
          <w:sz w:val="24"/>
          <w:szCs w:val="24"/>
          <w:lang w:val="it-IT"/>
        </w:rPr>
        <w:t>trin efektet juridike pas dat</w:t>
      </w:r>
      <w:r w:rsidR="00E81D45" w:rsidRPr="00670C39">
        <w:rPr>
          <w:rFonts w:ascii="Times New Roman" w:hAnsi="Times New Roman" w:cs="Times New Roman"/>
          <w:sz w:val="24"/>
          <w:szCs w:val="24"/>
          <w:lang w:val="it-IT"/>
        </w:rPr>
        <w:t>ë</w:t>
      </w:r>
      <w:r w:rsidR="00856997" w:rsidRPr="00670C39">
        <w:rPr>
          <w:rFonts w:ascii="Times New Roman" w:hAnsi="Times New Roman" w:cs="Times New Roman"/>
          <w:sz w:val="24"/>
          <w:szCs w:val="24"/>
          <w:lang w:val="it-IT"/>
        </w:rPr>
        <w:t>s</w:t>
      </w:r>
      <w:r w:rsidR="005B3E44" w:rsidRPr="00670C39">
        <w:rPr>
          <w:rFonts w:ascii="Times New Roman" w:hAnsi="Times New Roman" w:cs="Times New Roman"/>
          <w:sz w:val="24"/>
          <w:szCs w:val="24"/>
          <w:lang w:val="it-IT"/>
        </w:rPr>
        <w:t xml:space="preserve"> 1 Janar</w:t>
      </w:r>
      <w:r w:rsidR="00856997" w:rsidRPr="00670C39">
        <w:rPr>
          <w:rFonts w:ascii="Times New Roman" w:hAnsi="Times New Roman" w:cs="Times New Roman"/>
          <w:sz w:val="24"/>
          <w:szCs w:val="24"/>
          <w:lang w:val="it-IT"/>
        </w:rPr>
        <w:t xml:space="preserve"> 2020.</w:t>
      </w:r>
    </w:p>
    <w:p w:rsidR="005D5869" w:rsidRPr="00670C39" w:rsidRDefault="005D5869" w:rsidP="008A09F2">
      <w:pPr>
        <w:pStyle w:val="ListParagraph"/>
        <w:shd w:val="clear" w:color="auto" w:fill="FFFFFF"/>
        <w:spacing w:line="240" w:lineRule="auto"/>
        <w:ind w:left="360"/>
        <w:jc w:val="both"/>
        <w:rPr>
          <w:rFonts w:ascii="Times New Roman" w:hAnsi="Times New Roman" w:cs="Times New Roman"/>
          <w:sz w:val="24"/>
          <w:szCs w:val="24"/>
          <w:lang w:val="it-IT"/>
        </w:rPr>
      </w:pPr>
    </w:p>
    <w:p w:rsidR="005D5869" w:rsidRPr="00670C39" w:rsidRDefault="005D5869" w:rsidP="008A09F2">
      <w:pPr>
        <w:pStyle w:val="ListParagraph"/>
        <w:shd w:val="clear" w:color="auto" w:fill="FFFFFF"/>
        <w:spacing w:line="240" w:lineRule="auto"/>
        <w:ind w:left="360"/>
        <w:jc w:val="center"/>
        <w:rPr>
          <w:rFonts w:ascii="Times New Roman" w:hAnsi="Times New Roman" w:cs="Times New Roman"/>
          <w:b/>
          <w:sz w:val="24"/>
          <w:szCs w:val="24"/>
          <w:lang w:val="it-IT"/>
        </w:rPr>
      </w:pPr>
      <w:r w:rsidRPr="00670C39">
        <w:rPr>
          <w:rFonts w:ascii="Times New Roman" w:hAnsi="Times New Roman" w:cs="Times New Roman"/>
          <w:b/>
          <w:sz w:val="24"/>
          <w:szCs w:val="24"/>
          <w:lang w:val="it-IT"/>
        </w:rPr>
        <w:t>KRYEMINISTRI</w:t>
      </w:r>
    </w:p>
    <w:p w:rsidR="00B52BEA" w:rsidRPr="00670C39" w:rsidRDefault="00B52BEA" w:rsidP="008A09F2">
      <w:pPr>
        <w:pStyle w:val="ListParagraph"/>
        <w:shd w:val="clear" w:color="auto" w:fill="FFFFFF"/>
        <w:spacing w:line="240" w:lineRule="auto"/>
        <w:ind w:left="360"/>
        <w:jc w:val="center"/>
        <w:rPr>
          <w:rFonts w:ascii="Times New Roman" w:hAnsi="Times New Roman" w:cs="Times New Roman"/>
          <w:b/>
          <w:sz w:val="24"/>
          <w:szCs w:val="24"/>
          <w:lang w:val="it-IT"/>
        </w:rPr>
      </w:pPr>
    </w:p>
    <w:p w:rsidR="00E64757" w:rsidRPr="00670C39" w:rsidRDefault="00E64757" w:rsidP="008A09F2">
      <w:pPr>
        <w:pStyle w:val="ListParagraph"/>
        <w:shd w:val="clear" w:color="auto" w:fill="FFFFFF"/>
        <w:spacing w:line="240" w:lineRule="auto"/>
        <w:ind w:left="360"/>
        <w:jc w:val="center"/>
        <w:rPr>
          <w:rFonts w:ascii="Times New Roman" w:hAnsi="Times New Roman" w:cs="Times New Roman"/>
          <w:b/>
          <w:sz w:val="24"/>
          <w:szCs w:val="24"/>
          <w:lang w:val="it-IT"/>
        </w:rPr>
      </w:pPr>
    </w:p>
    <w:p w:rsidR="005D5869" w:rsidRPr="00670C39" w:rsidRDefault="005D5869" w:rsidP="008A09F2">
      <w:pPr>
        <w:pStyle w:val="ListParagraph"/>
        <w:shd w:val="clear" w:color="auto" w:fill="FFFFFF"/>
        <w:spacing w:line="240" w:lineRule="auto"/>
        <w:ind w:left="360"/>
        <w:jc w:val="center"/>
        <w:rPr>
          <w:rFonts w:ascii="Times New Roman" w:hAnsi="Times New Roman" w:cs="Times New Roman"/>
          <w:b/>
          <w:sz w:val="24"/>
          <w:szCs w:val="24"/>
          <w:lang w:val="it-IT"/>
        </w:rPr>
      </w:pPr>
      <w:r w:rsidRPr="00670C39">
        <w:rPr>
          <w:rFonts w:ascii="Times New Roman" w:hAnsi="Times New Roman" w:cs="Times New Roman"/>
          <w:b/>
          <w:sz w:val="24"/>
          <w:szCs w:val="24"/>
          <w:lang w:val="it-IT"/>
        </w:rPr>
        <w:t>Edi R</w:t>
      </w:r>
      <w:r w:rsidR="00B52BEA" w:rsidRPr="00670C39">
        <w:rPr>
          <w:rFonts w:ascii="Times New Roman" w:hAnsi="Times New Roman" w:cs="Times New Roman"/>
          <w:b/>
          <w:sz w:val="24"/>
          <w:szCs w:val="24"/>
          <w:lang w:val="it-IT"/>
        </w:rPr>
        <w:t>AMA</w:t>
      </w:r>
    </w:p>
    <w:p w:rsidR="005D5869" w:rsidRPr="00670C39" w:rsidRDefault="00E21122" w:rsidP="00876932">
      <w:pPr>
        <w:pStyle w:val="ListParagraph"/>
        <w:shd w:val="clear" w:color="auto" w:fill="FFFFFF"/>
        <w:spacing w:line="240" w:lineRule="auto"/>
        <w:ind w:left="360"/>
        <w:jc w:val="right"/>
        <w:rPr>
          <w:rFonts w:ascii="Times New Roman" w:hAnsi="Times New Roman" w:cs="Times New Roman"/>
          <w:b/>
          <w:sz w:val="24"/>
          <w:szCs w:val="24"/>
          <w:lang w:val="it-IT"/>
        </w:rPr>
      </w:pPr>
      <w:r w:rsidRPr="00670C39">
        <w:rPr>
          <w:rFonts w:ascii="Times New Roman" w:hAnsi="Times New Roman" w:cs="Times New Roman"/>
          <w:b/>
          <w:sz w:val="24"/>
          <w:szCs w:val="24"/>
          <w:lang w:val="it-IT"/>
        </w:rPr>
        <w:t>MINISTRI PROPOZUES</w:t>
      </w:r>
    </w:p>
    <w:p w:rsidR="00E21122" w:rsidRPr="00670C39" w:rsidRDefault="00E21122" w:rsidP="00876932">
      <w:pPr>
        <w:pStyle w:val="ListParagraph"/>
        <w:shd w:val="clear" w:color="auto" w:fill="FFFFFF"/>
        <w:spacing w:line="240" w:lineRule="auto"/>
        <w:ind w:left="360"/>
        <w:jc w:val="right"/>
        <w:rPr>
          <w:rFonts w:ascii="Times New Roman" w:hAnsi="Times New Roman" w:cs="Times New Roman"/>
          <w:b/>
          <w:sz w:val="24"/>
          <w:szCs w:val="24"/>
          <w:lang w:val="it-IT"/>
        </w:rPr>
      </w:pPr>
    </w:p>
    <w:p w:rsidR="00E21122" w:rsidRPr="00670C39" w:rsidRDefault="00E21122" w:rsidP="00876932">
      <w:pPr>
        <w:pStyle w:val="ListParagraph"/>
        <w:shd w:val="clear" w:color="auto" w:fill="FFFFFF"/>
        <w:spacing w:line="240" w:lineRule="auto"/>
        <w:ind w:left="360"/>
        <w:jc w:val="right"/>
        <w:rPr>
          <w:rFonts w:ascii="Times New Roman" w:hAnsi="Times New Roman" w:cs="Times New Roman"/>
          <w:b/>
          <w:sz w:val="24"/>
          <w:szCs w:val="24"/>
          <w:lang w:val="it-IT"/>
        </w:rPr>
      </w:pPr>
      <w:r w:rsidRPr="00670C39">
        <w:rPr>
          <w:rFonts w:ascii="Times New Roman" w:hAnsi="Times New Roman" w:cs="Times New Roman"/>
          <w:b/>
          <w:sz w:val="24"/>
          <w:szCs w:val="24"/>
          <w:lang w:val="it-IT"/>
        </w:rPr>
        <w:t>Blendi KLOSI</w:t>
      </w:r>
    </w:p>
    <w:p w:rsidR="005D5869" w:rsidRPr="008A09F2" w:rsidRDefault="005D5869" w:rsidP="008A09F2">
      <w:pPr>
        <w:shd w:val="clear" w:color="auto" w:fill="FFFFFF"/>
        <w:spacing w:before="360" w:after="120" w:line="240" w:lineRule="auto"/>
        <w:jc w:val="both"/>
        <w:rPr>
          <w:rFonts w:ascii="Times New Roman" w:hAnsi="Times New Roman" w:cs="Times New Roman"/>
          <w:b/>
          <w:sz w:val="24"/>
          <w:szCs w:val="24"/>
          <w:lang w:val="it-IT"/>
        </w:rPr>
      </w:pPr>
      <w:r w:rsidRPr="00670C39">
        <w:rPr>
          <w:rFonts w:ascii="Times New Roman" w:hAnsi="Times New Roman" w:cs="Times New Roman"/>
          <w:b/>
          <w:sz w:val="24"/>
          <w:szCs w:val="24"/>
          <w:lang w:val="it-IT"/>
        </w:rPr>
        <w:t>RREGULLAT P</w:t>
      </w:r>
      <w:r w:rsidR="006D1923" w:rsidRPr="00670C39">
        <w:rPr>
          <w:rFonts w:ascii="Times New Roman" w:hAnsi="Times New Roman" w:cs="Times New Roman"/>
          <w:b/>
          <w:sz w:val="24"/>
          <w:szCs w:val="24"/>
          <w:lang w:val="it-IT"/>
        </w:rPr>
        <w:t>Ë</w:t>
      </w:r>
      <w:r w:rsidRPr="00670C39">
        <w:rPr>
          <w:rFonts w:ascii="Times New Roman" w:hAnsi="Times New Roman" w:cs="Times New Roman"/>
          <w:b/>
          <w:sz w:val="24"/>
          <w:szCs w:val="24"/>
          <w:lang w:val="it-IT"/>
        </w:rPr>
        <w:t xml:space="preserve">R </w:t>
      </w:r>
      <w:r w:rsidRPr="008A09F2">
        <w:rPr>
          <w:rFonts w:ascii="Times New Roman" w:hAnsi="Times New Roman" w:cs="Times New Roman"/>
          <w:b/>
          <w:sz w:val="24"/>
          <w:szCs w:val="24"/>
          <w:lang w:val="it-IT"/>
        </w:rPr>
        <w:t xml:space="preserve">NDALIMIN E EKSPORTIT TË MËRKURIT METALIK, KOMPONIMEVE DHE PËRZIERJEVE TË CAKTUARA TË MËRKURIT, RUAJTJEN E SIGURT TË MËRKURIT METALIK DHE KRITERET SPECIFIKE TË RUAJTJES SË MËRKURIT METALIK TË KONSIDERUAR SI MBETJE </w:t>
      </w:r>
    </w:p>
    <w:p w:rsidR="005D5869" w:rsidRPr="00A519E4" w:rsidRDefault="005D5869" w:rsidP="008A09F2">
      <w:pPr>
        <w:shd w:val="clear" w:color="auto" w:fill="FFFFFF"/>
        <w:spacing w:before="360" w:after="120" w:line="240" w:lineRule="auto"/>
        <w:jc w:val="both"/>
        <w:rPr>
          <w:rFonts w:ascii="Times New Roman" w:hAnsi="Times New Roman" w:cs="Times New Roman"/>
          <w:b/>
          <w:sz w:val="24"/>
          <w:szCs w:val="24"/>
          <w:lang w:val="it-IT"/>
        </w:rPr>
      </w:pPr>
      <w:r w:rsidRPr="00670C39">
        <w:rPr>
          <w:rFonts w:ascii="Times New Roman" w:hAnsi="Times New Roman" w:cs="Times New Roman"/>
          <w:b/>
          <w:sz w:val="24"/>
          <w:szCs w:val="24"/>
          <w:lang w:val="it-IT"/>
        </w:rPr>
        <w:t>I. OBJEKTI</w:t>
      </w:r>
      <w:r w:rsidR="00565828" w:rsidRPr="00670C39">
        <w:rPr>
          <w:rFonts w:ascii="Times New Roman" w:hAnsi="Times New Roman" w:cs="Times New Roman"/>
          <w:b/>
          <w:sz w:val="24"/>
          <w:szCs w:val="24"/>
          <w:lang w:val="it-IT"/>
        </w:rPr>
        <w:t>, PËRKUFIZIMET</w:t>
      </w:r>
      <w:r w:rsidRPr="00670C39">
        <w:rPr>
          <w:rFonts w:ascii="Times New Roman" w:hAnsi="Times New Roman" w:cs="Times New Roman"/>
          <w:b/>
          <w:sz w:val="24"/>
          <w:szCs w:val="24"/>
          <w:lang w:val="it-IT"/>
        </w:rPr>
        <w:t xml:space="preserve"> </w:t>
      </w:r>
      <w:r w:rsidR="007456EA" w:rsidRPr="00670C39">
        <w:rPr>
          <w:rFonts w:ascii="Times New Roman" w:hAnsi="Times New Roman" w:cs="Times New Roman"/>
          <w:b/>
          <w:sz w:val="24"/>
          <w:szCs w:val="24"/>
          <w:lang w:val="it-IT"/>
        </w:rPr>
        <w:t>DHE FUSHA E ZBATIMIT</w:t>
      </w:r>
    </w:p>
    <w:p w:rsidR="0083026D" w:rsidRPr="00670C39" w:rsidRDefault="005D5869" w:rsidP="008A09F2">
      <w:pPr>
        <w:shd w:val="clear" w:color="auto" w:fill="FFFFFF"/>
        <w:spacing w:before="120" w:after="0" w:line="240"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1. Objekt i </w:t>
      </w:r>
      <w:r w:rsidR="0027109B" w:rsidRPr="00670C39">
        <w:rPr>
          <w:rFonts w:ascii="Times New Roman" w:eastAsia="Times New Roman" w:hAnsi="Times New Roman" w:cs="Times New Roman"/>
          <w:sz w:val="24"/>
          <w:szCs w:val="24"/>
          <w:lang w:val="it-IT" w:eastAsia="en-GB"/>
        </w:rPr>
        <w:t xml:space="preserve">këtij </w:t>
      </w:r>
      <w:r w:rsidR="002E1886" w:rsidRPr="00670C39">
        <w:rPr>
          <w:rFonts w:ascii="Times New Roman" w:eastAsia="Times New Roman" w:hAnsi="Times New Roman" w:cs="Times New Roman"/>
          <w:sz w:val="24"/>
          <w:szCs w:val="24"/>
          <w:lang w:val="it-IT" w:eastAsia="en-GB"/>
        </w:rPr>
        <w:t xml:space="preserve">vendimi </w:t>
      </w:r>
      <w:r w:rsidRPr="00670C39">
        <w:rPr>
          <w:rFonts w:ascii="Times New Roman" w:eastAsia="Times New Roman" w:hAnsi="Times New Roman" w:cs="Times New Roman"/>
          <w:sz w:val="24"/>
          <w:szCs w:val="24"/>
          <w:lang w:val="it-IT" w:eastAsia="en-GB"/>
        </w:rPr>
        <w:t>jan</w:t>
      </w:r>
      <w:r w:rsidR="0066237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w:t>
      </w:r>
      <w:r w:rsidR="0053329C" w:rsidRPr="00670C39">
        <w:rPr>
          <w:rFonts w:ascii="Times New Roman" w:eastAsia="Times New Roman" w:hAnsi="Times New Roman" w:cs="Times New Roman"/>
          <w:sz w:val="24"/>
          <w:szCs w:val="24"/>
          <w:lang w:val="it-IT" w:eastAsia="en-GB"/>
        </w:rPr>
        <w:t>p</w:t>
      </w:r>
      <w:r w:rsidR="004832FB" w:rsidRPr="00670C39">
        <w:rPr>
          <w:rFonts w:ascii="Times New Roman" w:eastAsia="Times New Roman" w:hAnsi="Times New Roman" w:cs="Times New Roman"/>
          <w:sz w:val="24"/>
          <w:szCs w:val="24"/>
          <w:lang w:val="it-IT" w:eastAsia="en-GB"/>
        </w:rPr>
        <w:t>ë</w:t>
      </w:r>
      <w:r w:rsidR="0053329C" w:rsidRPr="00670C39">
        <w:rPr>
          <w:rFonts w:ascii="Times New Roman" w:eastAsia="Times New Roman" w:hAnsi="Times New Roman" w:cs="Times New Roman"/>
          <w:sz w:val="24"/>
          <w:szCs w:val="24"/>
          <w:lang w:val="it-IT" w:eastAsia="en-GB"/>
        </w:rPr>
        <w:t xml:space="preserve">rcaktimi i </w:t>
      </w:r>
      <w:r w:rsidR="002E1886" w:rsidRPr="00670C39">
        <w:rPr>
          <w:rFonts w:ascii="Times New Roman" w:eastAsia="Times New Roman" w:hAnsi="Times New Roman" w:cs="Times New Roman"/>
          <w:sz w:val="24"/>
          <w:szCs w:val="24"/>
          <w:lang w:val="it-IT" w:eastAsia="en-GB"/>
        </w:rPr>
        <w:t xml:space="preserve">rregullave, </w:t>
      </w:r>
      <w:r w:rsidR="0053329C" w:rsidRPr="00670C39">
        <w:rPr>
          <w:rFonts w:ascii="Times New Roman" w:eastAsia="Times New Roman" w:hAnsi="Times New Roman" w:cs="Times New Roman"/>
          <w:sz w:val="24"/>
          <w:szCs w:val="24"/>
          <w:lang w:val="it-IT" w:eastAsia="en-GB"/>
        </w:rPr>
        <w:t>masave dhe kushteve</w:t>
      </w:r>
      <w:r w:rsidR="0024509A" w:rsidRPr="00670C39">
        <w:rPr>
          <w:rFonts w:ascii="Times New Roman" w:eastAsia="Times New Roman" w:hAnsi="Times New Roman" w:cs="Times New Roman"/>
          <w:sz w:val="24"/>
          <w:szCs w:val="24"/>
          <w:lang w:val="it-IT" w:eastAsia="en-GB"/>
        </w:rPr>
        <w:t xml:space="preserve"> në lidhje me përdorimin</w:t>
      </w:r>
      <w:r w:rsidR="008D5309" w:rsidRPr="00670C39">
        <w:rPr>
          <w:rFonts w:ascii="Times New Roman" w:eastAsia="Times New Roman" w:hAnsi="Times New Roman" w:cs="Times New Roman"/>
          <w:sz w:val="24"/>
          <w:szCs w:val="24"/>
          <w:lang w:val="it-IT" w:eastAsia="en-GB"/>
        </w:rPr>
        <w:t xml:space="preserve">, </w:t>
      </w:r>
      <w:r w:rsidR="0024509A" w:rsidRPr="00670C39">
        <w:rPr>
          <w:rFonts w:ascii="Times New Roman" w:eastAsia="Times New Roman" w:hAnsi="Times New Roman" w:cs="Times New Roman"/>
          <w:sz w:val="24"/>
          <w:szCs w:val="24"/>
          <w:lang w:val="it-IT" w:eastAsia="en-GB"/>
        </w:rPr>
        <w:t>ruajtjen</w:t>
      </w:r>
      <w:r w:rsidR="00F04438" w:rsidRPr="00670C39">
        <w:rPr>
          <w:rFonts w:ascii="Times New Roman" w:eastAsia="Times New Roman" w:hAnsi="Times New Roman" w:cs="Times New Roman"/>
          <w:sz w:val="24"/>
          <w:szCs w:val="24"/>
          <w:lang w:val="it-IT" w:eastAsia="en-GB"/>
        </w:rPr>
        <w:t xml:space="preserve">, </w:t>
      </w:r>
      <w:r w:rsidR="0024509A" w:rsidRPr="00670C39">
        <w:rPr>
          <w:rFonts w:ascii="Times New Roman" w:eastAsia="Times New Roman" w:hAnsi="Times New Roman" w:cs="Times New Roman"/>
          <w:sz w:val="24"/>
          <w:szCs w:val="24"/>
          <w:lang w:val="it-IT" w:eastAsia="en-GB"/>
        </w:rPr>
        <w:t>tregtimin e 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 xml:space="preserve">rkurit, </w:t>
      </w:r>
      <w:r w:rsidR="00F04438" w:rsidRPr="00670C39">
        <w:rPr>
          <w:rFonts w:ascii="Times New Roman" w:eastAsia="Times New Roman" w:hAnsi="Times New Roman" w:cs="Times New Roman"/>
          <w:sz w:val="24"/>
          <w:szCs w:val="24"/>
          <w:lang w:val="it-IT" w:eastAsia="en-GB"/>
        </w:rPr>
        <w:t>komponimeve</w:t>
      </w:r>
      <w:r w:rsidR="0024509A" w:rsidRPr="00670C39">
        <w:rPr>
          <w:rFonts w:ascii="Times New Roman" w:eastAsia="Times New Roman" w:hAnsi="Times New Roman" w:cs="Times New Roman"/>
          <w:sz w:val="24"/>
          <w:szCs w:val="24"/>
          <w:lang w:val="it-IT" w:eastAsia="en-GB"/>
        </w:rPr>
        <w:t xml:space="preserve"> q</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 xml:space="preserve"> përmbajn</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 xml:space="preserve"> 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rkur dhe përzierjeve të 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rkurit, prodhimin</w:t>
      </w:r>
      <w:r w:rsidR="008D5309" w:rsidRPr="00670C39">
        <w:rPr>
          <w:rFonts w:ascii="Times New Roman" w:eastAsia="Times New Roman" w:hAnsi="Times New Roman" w:cs="Times New Roman"/>
          <w:sz w:val="24"/>
          <w:szCs w:val="24"/>
          <w:lang w:val="it-IT" w:eastAsia="en-GB"/>
        </w:rPr>
        <w:t xml:space="preserve">, </w:t>
      </w:r>
      <w:r w:rsidR="0024509A" w:rsidRPr="00670C39">
        <w:rPr>
          <w:rFonts w:ascii="Times New Roman" w:eastAsia="Times New Roman" w:hAnsi="Times New Roman" w:cs="Times New Roman"/>
          <w:sz w:val="24"/>
          <w:szCs w:val="24"/>
          <w:lang w:val="it-IT" w:eastAsia="en-GB"/>
        </w:rPr>
        <w:t xml:space="preserve">përdorimin </w:t>
      </w:r>
      <w:r w:rsidR="0053329C" w:rsidRPr="00670C39">
        <w:rPr>
          <w:rFonts w:ascii="Times New Roman" w:eastAsia="Times New Roman" w:hAnsi="Times New Roman" w:cs="Times New Roman"/>
          <w:sz w:val="24"/>
          <w:szCs w:val="24"/>
          <w:lang w:val="it-IT" w:eastAsia="en-GB"/>
        </w:rPr>
        <w:t>dhe tregti</w:t>
      </w:r>
      <w:r w:rsidR="008964E2" w:rsidRPr="00670C39">
        <w:rPr>
          <w:rFonts w:ascii="Times New Roman" w:eastAsia="Times New Roman" w:hAnsi="Times New Roman" w:cs="Times New Roman"/>
          <w:sz w:val="24"/>
          <w:szCs w:val="24"/>
          <w:lang w:val="it-IT" w:eastAsia="en-GB"/>
        </w:rPr>
        <w:t xml:space="preserve">min e </w:t>
      </w:r>
      <w:r w:rsidR="0024509A" w:rsidRPr="00670C39">
        <w:rPr>
          <w:rFonts w:ascii="Times New Roman" w:eastAsia="Times New Roman" w:hAnsi="Times New Roman" w:cs="Times New Roman"/>
          <w:sz w:val="24"/>
          <w:szCs w:val="24"/>
          <w:lang w:val="it-IT" w:eastAsia="en-GB"/>
        </w:rPr>
        <w:t>produkteve me m</w:t>
      </w:r>
      <w:r w:rsidR="000C308D"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 xml:space="preserve">rkur </w:t>
      </w:r>
      <w:r w:rsidR="007F7B48" w:rsidRPr="00670C39">
        <w:rPr>
          <w:rFonts w:ascii="Times New Roman" w:eastAsia="Times New Roman" w:hAnsi="Times New Roman" w:cs="Times New Roman"/>
          <w:sz w:val="24"/>
          <w:szCs w:val="24"/>
          <w:lang w:val="it-IT" w:eastAsia="en-GB"/>
        </w:rPr>
        <w:t xml:space="preserve">të </w:t>
      </w:r>
      <w:r w:rsidR="0053329C" w:rsidRPr="00670C39">
        <w:rPr>
          <w:rFonts w:ascii="Times New Roman" w:eastAsia="Times New Roman" w:hAnsi="Times New Roman" w:cs="Times New Roman"/>
          <w:sz w:val="24"/>
          <w:szCs w:val="24"/>
          <w:lang w:val="it-IT" w:eastAsia="en-GB"/>
        </w:rPr>
        <w:t>shtuar</w:t>
      </w:r>
      <w:r w:rsidR="007F7B48" w:rsidRPr="00670C39">
        <w:rPr>
          <w:rFonts w:ascii="Times New Roman" w:eastAsia="Times New Roman" w:hAnsi="Times New Roman" w:cs="Times New Roman"/>
          <w:sz w:val="24"/>
          <w:szCs w:val="24"/>
          <w:lang w:val="it-IT" w:eastAsia="en-GB"/>
        </w:rPr>
        <w:t xml:space="preserve"> </w:t>
      </w:r>
      <w:r w:rsidR="00023E69" w:rsidRPr="00670C39">
        <w:rPr>
          <w:rFonts w:ascii="Times New Roman" w:eastAsia="Times New Roman" w:hAnsi="Times New Roman" w:cs="Times New Roman"/>
          <w:sz w:val="24"/>
          <w:szCs w:val="24"/>
          <w:lang w:val="it-IT" w:eastAsia="en-GB"/>
        </w:rPr>
        <w:t xml:space="preserve">si </w:t>
      </w:r>
      <w:r w:rsidR="0024509A" w:rsidRPr="00670C39">
        <w:rPr>
          <w:rFonts w:ascii="Times New Roman" w:eastAsia="Times New Roman" w:hAnsi="Times New Roman" w:cs="Times New Roman"/>
          <w:sz w:val="24"/>
          <w:szCs w:val="24"/>
          <w:lang w:val="it-IT" w:eastAsia="en-GB"/>
        </w:rPr>
        <w:t>dhe menaxhimin e mbetjeve të 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rkurit</w:t>
      </w:r>
      <w:r w:rsidR="003925CC" w:rsidRPr="00670C39">
        <w:rPr>
          <w:rFonts w:ascii="Times New Roman" w:eastAsia="Times New Roman" w:hAnsi="Times New Roman" w:cs="Times New Roman"/>
          <w:sz w:val="24"/>
          <w:szCs w:val="24"/>
          <w:lang w:val="it-IT" w:eastAsia="en-GB"/>
        </w:rPr>
        <w:t>.</w:t>
      </w:r>
    </w:p>
    <w:p w:rsidR="0024509A" w:rsidRPr="00670C39" w:rsidRDefault="003925CC" w:rsidP="008A09F2">
      <w:pPr>
        <w:shd w:val="clear" w:color="auto" w:fill="FFFFFF"/>
        <w:spacing w:before="120" w:after="0" w:line="240"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Qëllimi i </w:t>
      </w:r>
      <w:r w:rsidR="002E1886" w:rsidRPr="00670C39">
        <w:rPr>
          <w:rFonts w:ascii="Times New Roman" w:eastAsia="Times New Roman" w:hAnsi="Times New Roman" w:cs="Times New Roman"/>
          <w:sz w:val="24"/>
          <w:szCs w:val="24"/>
          <w:lang w:val="it-IT" w:eastAsia="en-GB"/>
        </w:rPr>
        <w:t xml:space="preserve">këtij vendimi </w:t>
      </w:r>
      <w:r w:rsidRPr="00670C39">
        <w:rPr>
          <w:rFonts w:ascii="Times New Roman" w:eastAsia="Times New Roman" w:hAnsi="Times New Roman" w:cs="Times New Roman"/>
          <w:sz w:val="24"/>
          <w:szCs w:val="24"/>
          <w:lang w:val="it-IT" w:eastAsia="en-GB"/>
        </w:rPr>
        <w:t>është</w:t>
      </w:r>
      <w:r w:rsidR="0024509A" w:rsidRPr="00670C39">
        <w:rPr>
          <w:rFonts w:ascii="Times New Roman" w:eastAsia="Times New Roman" w:hAnsi="Times New Roman" w:cs="Times New Roman"/>
          <w:sz w:val="24"/>
          <w:szCs w:val="24"/>
          <w:lang w:val="it-IT" w:eastAsia="en-GB"/>
        </w:rPr>
        <w:t xml:space="preserve"> </w:t>
      </w:r>
      <w:r w:rsidRPr="00670C39">
        <w:rPr>
          <w:rFonts w:ascii="Times New Roman" w:eastAsia="Times New Roman" w:hAnsi="Times New Roman" w:cs="Times New Roman"/>
          <w:sz w:val="24"/>
          <w:szCs w:val="24"/>
          <w:lang w:val="it-IT" w:eastAsia="en-GB"/>
        </w:rPr>
        <w:t>mbrojtja</w:t>
      </w:r>
      <w:r w:rsidR="00730509" w:rsidRPr="00670C39">
        <w:rPr>
          <w:rFonts w:ascii="Times New Roman" w:eastAsia="Times New Roman" w:hAnsi="Times New Roman" w:cs="Times New Roman"/>
          <w:sz w:val="24"/>
          <w:szCs w:val="24"/>
          <w:lang w:val="it-IT" w:eastAsia="en-GB"/>
        </w:rPr>
        <w:t xml:space="preserve"> e </w:t>
      </w:r>
      <w:r w:rsidR="0024509A" w:rsidRPr="00670C39">
        <w:rPr>
          <w:rFonts w:ascii="Times New Roman" w:eastAsia="Times New Roman" w:hAnsi="Times New Roman" w:cs="Times New Roman"/>
          <w:sz w:val="24"/>
          <w:szCs w:val="24"/>
          <w:lang w:val="it-IT" w:eastAsia="en-GB"/>
        </w:rPr>
        <w:t xml:space="preserve">shëndetit të njeriut dhe mjedisit nga </w:t>
      </w:r>
      <w:r w:rsidR="002A7328" w:rsidRPr="00670C39">
        <w:rPr>
          <w:rFonts w:ascii="Times New Roman" w:eastAsia="Times New Roman" w:hAnsi="Times New Roman" w:cs="Times New Roman"/>
          <w:sz w:val="24"/>
          <w:szCs w:val="24"/>
          <w:lang w:val="it-IT" w:eastAsia="en-GB"/>
        </w:rPr>
        <w:t>shkar</w:t>
      </w:r>
      <w:r w:rsidR="005D5869" w:rsidRPr="00670C39">
        <w:rPr>
          <w:rFonts w:ascii="Times New Roman" w:eastAsia="Times New Roman" w:hAnsi="Times New Roman" w:cs="Times New Roman"/>
          <w:sz w:val="24"/>
          <w:szCs w:val="24"/>
          <w:lang w:val="it-IT" w:eastAsia="en-GB"/>
        </w:rPr>
        <w:t>k</w:t>
      </w:r>
      <w:r w:rsidR="002A7328" w:rsidRPr="00670C39">
        <w:rPr>
          <w:rFonts w:ascii="Times New Roman" w:eastAsia="Times New Roman" w:hAnsi="Times New Roman" w:cs="Times New Roman"/>
          <w:sz w:val="24"/>
          <w:szCs w:val="24"/>
          <w:lang w:val="it-IT" w:eastAsia="en-GB"/>
        </w:rPr>
        <w:t>imet</w:t>
      </w:r>
      <w:r w:rsidR="0024509A" w:rsidRPr="00670C39">
        <w:rPr>
          <w:rFonts w:ascii="Times New Roman" w:eastAsia="Times New Roman" w:hAnsi="Times New Roman" w:cs="Times New Roman"/>
          <w:sz w:val="24"/>
          <w:szCs w:val="24"/>
          <w:lang w:val="it-IT" w:eastAsia="en-GB"/>
        </w:rPr>
        <w:t xml:space="preserve"> antropogjene</w:t>
      </w:r>
      <w:r w:rsidR="00023E69" w:rsidRPr="00670C39">
        <w:rPr>
          <w:rFonts w:ascii="Times New Roman" w:eastAsia="Times New Roman" w:hAnsi="Times New Roman" w:cs="Times New Roman"/>
          <w:sz w:val="24"/>
          <w:szCs w:val="24"/>
          <w:lang w:val="it-IT" w:eastAsia="en-GB"/>
        </w:rPr>
        <w:t xml:space="preserve"> dhe</w:t>
      </w:r>
      <w:r w:rsidR="0024509A" w:rsidRPr="00670C39">
        <w:rPr>
          <w:rFonts w:ascii="Times New Roman" w:eastAsia="Times New Roman" w:hAnsi="Times New Roman" w:cs="Times New Roman"/>
          <w:sz w:val="24"/>
          <w:szCs w:val="24"/>
          <w:lang w:val="it-IT" w:eastAsia="en-GB"/>
        </w:rPr>
        <w:t xml:space="preserve"> </w:t>
      </w:r>
      <w:r w:rsidR="0083026D" w:rsidRPr="00670C39">
        <w:rPr>
          <w:rFonts w:ascii="Times New Roman" w:eastAsia="Times New Roman" w:hAnsi="Times New Roman" w:cs="Times New Roman"/>
          <w:sz w:val="24"/>
          <w:szCs w:val="24"/>
          <w:lang w:val="it-IT" w:eastAsia="en-GB"/>
        </w:rPr>
        <w:t>ç</w:t>
      </w:r>
      <w:r w:rsidR="00023E69" w:rsidRPr="00670C39">
        <w:rPr>
          <w:rFonts w:ascii="Times New Roman" w:eastAsia="Times New Roman" w:hAnsi="Times New Roman" w:cs="Times New Roman"/>
          <w:sz w:val="24"/>
          <w:szCs w:val="24"/>
          <w:lang w:val="it-IT" w:eastAsia="en-GB"/>
        </w:rPr>
        <w:t>lirimet</w:t>
      </w:r>
      <w:r w:rsidR="0024509A" w:rsidRPr="00670C39">
        <w:rPr>
          <w:rFonts w:ascii="Times New Roman" w:eastAsia="Times New Roman" w:hAnsi="Times New Roman" w:cs="Times New Roman"/>
          <w:sz w:val="24"/>
          <w:szCs w:val="24"/>
          <w:lang w:val="it-IT" w:eastAsia="en-GB"/>
        </w:rPr>
        <w:t xml:space="preserve"> e 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 xml:space="preserve">rkurit dhe </w:t>
      </w:r>
      <w:r w:rsidR="00023E69" w:rsidRPr="00670C39">
        <w:rPr>
          <w:rFonts w:ascii="Times New Roman" w:eastAsia="Times New Roman" w:hAnsi="Times New Roman" w:cs="Times New Roman"/>
          <w:sz w:val="24"/>
          <w:szCs w:val="24"/>
          <w:lang w:val="it-IT" w:eastAsia="en-GB"/>
        </w:rPr>
        <w:t>komponimeve</w:t>
      </w:r>
      <w:r w:rsidR="002A7328" w:rsidRPr="00670C39">
        <w:rPr>
          <w:rFonts w:ascii="Times New Roman" w:eastAsia="Times New Roman" w:hAnsi="Times New Roman" w:cs="Times New Roman"/>
          <w:sz w:val="24"/>
          <w:szCs w:val="24"/>
          <w:lang w:val="it-IT" w:eastAsia="en-GB"/>
        </w:rPr>
        <w:t xml:space="preserve"> q</w:t>
      </w:r>
      <w:r w:rsidR="00662375" w:rsidRPr="00670C39">
        <w:rPr>
          <w:rFonts w:ascii="Times New Roman" w:eastAsia="Times New Roman" w:hAnsi="Times New Roman" w:cs="Times New Roman"/>
          <w:sz w:val="24"/>
          <w:szCs w:val="24"/>
          <w:lang w:val="it-IT" w:eastAsia="en-GB"/>
        </w:rPr>
        <w:t>ë</w:t>
      </w:r>
      <w:r w:rsidR="002A7328" w:rsidRPr="00670C39">
        <w:rPr>
          <w:rFonts w:ascii="Times New Roman" w:eastAsia="Times New Roman" w:hAnsi="Times New Roman" w:cs="Times New Roman"/>
          <w:sz w:val="24"/>
          <w:szCs w:val="24"/>
          <w:lang w:val="it-IT" w:eastAsia="en-GB"/>
        </w:rPr>
        <w:t xml:space="preserve"> </w:t>
      </w:r>
      <w:r w:rsidR="0024509A" w:rsidRPr="00670C39">
        <w:rPr>
          <w:rFonts w:ascii="Times New Roman" w:eastAsia="Times New Roman" w:hAnsi="Times New Roman" w:cs="Times New Roman"/>
          <w:sz w:val="24"/>
          <w:szCs w:val="24"/>
          <w:lang w:val="it-IT" w:eastAsia="en-GB"/>
        </w:rPr>
        <w:t>përmbaj</w:t>
      </w:r>
      <w:r w:rsidR="002A7328" w:rsidRPr="00670C39">
        <w:rPr>
          <w:rFonts w:ascii="Times New Roman" w:eastAsia="Times New Roman" w:hAnsi="Times New Roman" w:cs="Times New Roman"/>
          <w:sz w:val="24"/>
          <w:szCs w:val="24"/>
          <w:lang w:val="it-IT" w:eastAsia="en-GB"/>
        </w:rPr>
        <w:t>n</w:t>
      </w:r>
      <w:r w:rsidR="00662375" w:rsidRPr="00670C39">
        <w:rPr>
          <w:rFonts w:ascii="Times New Roman" w:eastAsia="Times New Roman" w:hAnsi="Times New Roman" w:cs="Times New Roman"/>
          <w:sz w:val="24"/>
          <w:szCs w:val="24"/>
          <w:lang w:val="it-IT" w:eastAsia="en-GB"/>
        </w:rPr>
        <w:t>ë</w:t>
      </w:r>
      <w:r w:rsidR="002A7328" w:rsidRPr="00670C39">
        <w:rPr>
          <w:rFonts w:ascii="Times New Roman" w:eastAsia="Times New Roman" w:hAnsi="Times New Roman" w:cs="Times New Roman"/>
          <w:sz w:val="24"/>
          <w:szCs w:val="24"/>
          <w:lang w:val="it-IT" w:eastAsia="en-GB"/>
        </w:rPr>
        <w:t xml:space="preserve"> </w:t>
      </w:r>
      <w:r w:rsidR="0024509A" w:rsidRPr="00670C39">
        <w:rPr>
          <w:rFonts w:ascii="Times New Roman" w:eastAsia="Times New Roman" w:hAnsi="Times New Roman" w:cs="Times New Roman"/>
          <w:sz w:val="24"/>
          <w:szCs w:val="24"/>
          <w:lang w:val="it-IT" w:eastAsia="en-GB"/>
        </w:rPr>
        <w:t>m</w:t>
      </w:r>
      <w:r w:rsidR="00662375" w:rsidRPr="00670C39">
        <w:rPr>
          <w:rFonts w:ascii="Times New Roman" w:eastAsia="Times New Roman" w:hAnsi="Times New Roman" w:cs="Times New Roman"/>
          <w:sz w:val="24"/>
          <w:szCs w:val="24"/>
          <w:lang w:val="it-IT" w:eastAsia="en-GB"/>
        </w:rPr>
        <w:t>ë</w:t>
      </w:r>
      <w:r w:rsidR="0024509A" w:rsidRPr="00670C39">
        <w:rPr>
          <w:rFonts w:ascii="Times New Roman" w:eastAsia="Times New Roman" w:hAnsi="Times New Roman" w:cs="Times New Roman"/>
          <w:sz w:val="24"/>
          <w:szCs w:val="24"/>
          <w:lang w:val="it-IT" w:eastAsia="en-GB"/>
        </w:rPr>
        <w:t>rkur.</w:t>
      </w:r>
    </w:p>
    <w:p w:rsidR="00FB0DA7" w:rsidRPr="00670C39" w:rsidRDefault="00FB0DA7" w:rsidP="008A09F2">
      <w:pPr>
        <w:shd w:val="clear" w:color="auto" w:fill="FFFFFF"/>
        <w:spacing w:after="0" w:line="240" w:lineRule="auto"/>
        <w:jc w:val="both"/>
        <w:rPr>
          <w:rFonts w:ascii="Times New Roman" w:hAnsi="Times New Roman" w:cs="Times New Roman"/>
          <w:sz w:val="24"/>
          <w:szCs w:val="24"/>
          <w:lang w:val="it-IT"/>
        </w:rPr>
      </w:pPr>
    </w:p>
    <w:p w:rsidR="005D5869" w:rsidRPr="00670C39" w:rsidRDefault="00775CDE" w:rsidP="008A09F2">
      <w:pPr>
        <w:shd w:val="clear" w:color="auto" w:fill="FFFFFF"/>
        <w:spacing w:before="240" w:after="0" w:line="240" w:lineRule="auto"/>
        <w:jc w:val="both"/>
        <w:rPr>
          <w:rFonts w:ascii="Times New Roman" w:hAnsi="Times New Roman" w:cs="Times New Roman"/>
          <w:b/>
          <w:sz w:val="24"/>
          <w:szCs w:val="24"/>
          <w:lang w:val="it-IT"/>
        </w:rPr>
      </w:pPr>
      <w:r w:rsidRPr="00670C39">
        <w:rPr>
          <w:rFonts w:ascii="Times New Roman" w:hAnsi="Times New Roman" w:cs="Times New Roman"/>
          <w:b/>
          <w:sz w:val="24"/>
          <w:szCs w:val="24"/>
          <w:lang w:val="it-IT"/>
        </w:rPr>
        <w:t xml:space="preserve">2. </w:t>
      </w:r>
      <w:r w:rsidR="0083026D" w:rsidRPr="00670C39">
        <w:rPr>
          <w:rFonts w:ascii="Times New Roman" w:hAnsi="Times New Roman" w:cs="Times New Roman"/>
          <w:b/>
          <w:sz w:val="24"/>
          <w:szCs w:val="24"/>
          <w:lang w:val="it-IT"/>
        </w:rPr>
        <w:t>PËRKUFIZIME</w:t>
      </w:r>
      <w:r w:rsidR="007456EA" w:rsidRPr="00670C39">
        <w:rPr>
          <w:rFonts w:ascii="Times New Roman" w:hAnsi="Times New Roman" w:cs="Times New Roman"/>
          <w:b/>
          <w:sz w:val="24"/>
          <w:szCs w:val="24"/>
          <w:lang w:val="it-IT"/>
        </w:rPr>
        <w:t xml:space="preserve"> </w:t>
      </w:r>
    </w:p>
    <w:p w:rsidR="005D5869" w:rsidRPr="00670C39" w:rsidRDefault="005D5869" w:rsidP="007D0F2A">
      <w:pPr>
        <w:shd w:val="clear" w:color="auto" w:fill="FFFFFF"/>
        <w:spacing w:after="0" w:line="240" w:lineRule="auto"/>
        <w:jc w:val="both"/>
        <w:rPr>
          <w:rFonts w:ascii="Times New Roman" w:eastAsia="Times New Roman" w:hAnsi="Times New Roman" w:cs="Times New Roman"/>
          <w:i/>
          <w:iCs/>
          <w:sz w:val="24"/>
          <w:szCs w:val="24"/>
          <w:lang w:val="it-IT" w:eastAsia="en-GB"/>
        </w:rPr>
      </w:pPr>
      <w:r w:rsidRPr="00670C39">
        <w:rPr>
          <w:rFonts w:ascii="Times New Roman" w:hAnsi="Times New Roman" w:cs="Times New Roman"/>
          <w:sz w:val="24"/>
          <w:szCs w:val="24"/>
          <w:lang w:val="it-IT"/>
        </w:rPr>
        <w:t>Për qëllim</w:t>
      </w:r>
      <w:r w:rsidR="005E34A2" w:rsidRPr="00670C39">
        <w:rPr>
          <w:rFonts w:ascii="Times New Roman" w:hAnsi="Times New Roman" w:cs="Times New Roman"/>
          <w:sz w:val="24"/>
          <w:szCs w:val="24"/>
          <w:lang w:val="it-IT"/>
        </w:rPr>
        <w:t>e</w:t>
      </w:r>
      <w:r w:rsidRPr="00670C39">
        <w:rPr>
          <w:rFonts w:ascii="Times New Roman" w:hAnsi="Times New Roman" w:cs="Times New Roman"/>
          <w:sz w:val="24"/>
          <w:szCs w:val="24"/>
          <w:lang w:val="it-IT"/>
        </w:rPr>
        <w:t xml:space="preserve"> të </w:t>
      </w:r>
      <w:r w:rsidR="002E1886" w:rsidRPr="00670C39">
        <w:rPr>
          <w:rFonts w:ascii="Times New Roman" w:hAnsi="Times New Roman" w:cs="Times New Roman"/>
          <w:sz w:val="24"/>
          <w:szCs w:val="24"/>
          <w:lang w:val="it-IT"/>
        </w:rPr>
        <w:t>këtij vendimi</w:t>
      </w:r>
      <w:r w:rsidRPr="00670C39">
        <w:rPr>
          <w:rFonts w:ascii="Times New Roman" w:hAnsi="Times New Roman" w:cs="Times New Roman"/>
          <w:sz w:val="24"/>
          <w:szCs w:val="24"/>
          <w:lang w:val="it-IT"/>
        </w:rPr>
        <w:t>, të gjithë termat kanë të njëjtin kuptim me termat e përcaktuar në nenin 5, të ligjit nr. 27/2016, “Për menaxhimin e kimikateve”, ndërsa termat e mëposhtëm nënkuptojnë:</w:t>
      </w:r>
    </w:p>
    <w:p w:rsidR="00834EE4" w:rsidRPr="00834EE4" w:rsidRDefault="00BC07E3" w:rsidP="007D0F2A">
      <w:pPr>
        <w:pStyle w:val="ListParagraph"/>
        <w:numPr>
          <w:ilvl w:val="0"/>
          <w:numId w:val="2"/>
        </w:numPr>
        <w:spacing w:before="120" w:after="120" w:line="240" w:lineRule="auto"/>
        <w:ind w:left="709" w:hanging="425"/>
        <w:contextualSpacing w:val="0"/>
        <w:jc w:val="both"/>
        <w:rPr>
          <w:rFonts w:ascii="Times New Roman" w:eastAsia="Times New Roman" w:hAnsi="Times New Roman" w:cs="Times New Roman"/>
          <w:sz w:val="24"/>
          <w:szCs w:val="24"/>
          <w:lang w:val="it-IT" w:eastAsia="en-GB"/>
        </w:rPr>
      </w:pPr>
      <w:r w:rsidRPr="00834EE4">
        <w:rPr>
          <w:rFonts w:ascii="Times New Roman" w:eastAsia="Times New Roman" w:hAnsi="Times New Roman" w:cs="Times New Roman"/>
          <w:sz w:val="24"/>
          <w:szCs w:val="24"/>
          <w:lang w:val="it-IT" w:eastAsia="en-GB"/>
        </w:rPr>
        <w:t xml:space="preserve"> </w:t>
      </w:r>
      <w:r w:rsidR="00834EE4" w:rsidRPr="00834EE4">
        <w:rPr>
          <w:rFonts w:ascii="Times New Roman" w:eastAsia="Times New Roman" w:hAnsi="Times New Roman" w:cs="Times New Roman"/>
          <w:sz w:val="24"/>
          <w:szCs w:val="24"/>
          <w:lang w:val="it-IT" w:eastAsia="en-GB"/>
        </w:rPr>
        <w:t xml:space="preserve">‘Asgjesim", ka të njëjtin kuptim siç përcaktohet në Ligjin </w:t>
      </w:r>
      <w:r w:rsidR="00834EE4" w:rsidRPr="00834EE4">
        <w:rPr>
          <w:rFonts w:ascii="Times New Roman" w:hAnsi="Times New Roman" w:cs="Times New Roman"/>
          <w:sz w:val="24"/>
          <w:szCs w:val="24"/>
          <w:lang w:val="it-IT"/>
        </w:rPr>
        <w:t>Nr. 10 463, datë 22.9.2011 “Për menaxhimin e integruar të mbetjeve”, i ndryshuar;</w:t>
      </w:r>
    </w:p>
    <w:p w:rsidR="00834EE4" w:rsidRPr="00834EE4"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sz w:val="24"/>
          <w:szCs w:val="24"/>
          <w:lang w:val="it-IT"/>
        </w:rPr>
      </w:pPr>
      <w:r w:rsidRPr="00834EE4">
        <w:rPr>
          <w:rFonts w:ascii="Times New Roman" w:hAnsi="Times New Roman" w:cs="Times New Roman"/>
          <w:noProof/>
          <w:sz w:val="24"/>
          <w:szCs w:val="24"/>
          <w:lang w:val="it-IT"/>
        </w:rPr>
        <w:t xml:space="preserve">“Dokument dorëzimi”, </w:t>
      </w:r>
      <w:r w:rsidRPr="00834EE4">
        <w:rPr>
          <w:rFonts w:ascii="Times New Roman" w:hAnsi="Times New Roman" w:cs="Times New Roman"/>
          <w:sz w:val="24"/>
          <w:szCs w:val="24"/>
          <w:lang w:val="it-IT"/>
        </w:rPr>
        <w:t>ka të njëjtin kuptim sic përcaktohet në Ligjin Nr. 10463, dt. 22.9.2011 “Për menaxhimin e integruar të mbetjeve”, i ndryshuar;</w:t>
      </w:r>
    </w:p>
    <w:p w:rsidR="00196BF2" w:rsidRPr="00196BF2" w:rsidRDefault="00196BF2" w:rsidP="003724F2">
      <w:pPr>
        <w:pStyle w:val="ListParagraph"/>
        <w:numPr>
          <w:ilvl w:val="0"/>
          <w:numId w:val="2"/>
        </w:numPr>
        <w:spacing w:before="120" w:after="120" w:line="276" w:lineRule="auto"/>
        <w:ind w:left="709" w:hanging="425"/>
        <w:contextualSpacing w:val="0"/>
        <w:jc w:val="both"/>
        <w:rPr>
          <w:rFonts w:ascii="Times New Roman" w:eastAsia="Times New Roman" w:hAnsi="Times New Roman" w:cs="Times New Roman"/>
          <w:sz w:val="24"/>
          <w:szCs w:val="24"/>
          <w:lang w:val="it-IT" w:eastAsia="en-GB"/>
        </w:rPr>
      </w:pPr>
      <w:r w:rsidRPr="00196BF2">
        <w:rPr>
          <w:rFonts w:ascii="Times New Roman" w:hAnsi="Times New Roman" w:cs="Times New Roman"/>
          <w:noProof/>
          <w:spacing w:val="-4"/>
          <w:sz w:val="20"/>
          <w:szCs w:val="20"/>
          <w:lang w:val="fr-FR"/>
        </w:rPr>
        <w:t>“</w:t>
      </w:r>
      <w:r w:rsidRPr="00196BF2">
        <w:rPr>
          <w:rFonts w:ascii="Times New Roman" w:hAnsi="Times New Roman" w:cs="Times New Roman"/>
          <w:noProof/>
          <w:spacing w:val="-4"/>
          <w:sz w:val="24"/>
          <w:szCs w:val="24"/>
          <w:lang w:val="fr-FR"/>
        </w:rPr>
        <w:t>Eksport”, nënkupton</w:t>
      </w:r>
      <w:r w:rsidRPr="00196BF2">
        <w:rPr>
          <w:rFonts w:ascii="Times New Roman" w:hAnsi="Times New Roman" w:cs="Times New Roman"/>
          <w:noProof/>
          <w:sz w:val="24"/>
          <w:szCs w:val="24"/>
          <w:lang w:val="fr-FR"/>
        </w:rPr>
        <w:t>:</w:t>
      </w:r>
    </w:p>
    <w:p w:rsidR="00196BF2" w:rsidRPr="00196BF2" w:rsidRDefault="00196BF2" w:rsidP="003724F2">
      <w:pPr>
        <w:pStyle w:val="ListParagraph"/>
        <w:numPr>
          <w:ilvl w:val="0"/>
          <w:numId w:val="60"/>
        </w:numPr>
        <w:shd w:val="clear" w:color="auto" w:fill="FFFFFF"/>
        <w:spacing w:before="240" w:line="276" w:lineRule="auto"/>
        <w:ind w:hanging="90"/>
        <w:jc w:val="both"/>
        <w:rPr>
          <w:rFonts w:ascii="Times New Roman" w:hAnsi="Times New Roman" w:cs="Times New Roman"/>
          <w:noProof/>
          <w:spacing w:val="-8"/>
          <w:sz w:val="24"/>
          <w:szCs w:val="24"/>
          <w:lang w:val="fr-FR"/>
        </w:rPr>
      </w:pPr>
      <w:r w:rsidRPr="00196BF2">
        <w:rPr>
          <w:rFonts w:ascii="Times New Roman" w:hAnsi="Times New Roman" w:cs="Times New Roman"/>
          <w:noProof/>
          <w:spacing w:val="-6"/>
          <w:sz w:val="24"/>
          <w:szCs w:val="24"/>
          <w:lang w:val="fr-FR"/>
        </w:rPr>
        <w:t>eksporti</w:t>
      </w:r>
      <w:r w:rsidR="00DD376D">
        <w:rPr>
          <w:rFonts w:ascii="Times New Roman" w:hAnsi="Times New Roman" w:cs="Times New Roman"/>
          <w:noProof/>
          <w:spacing w:val="-6"/>
          <w:sz w:val="24"/>
          <w:szCs w:val="24"/>
          <w:lang w:val="fr-FR"/>
        </w:rPr>
        <w:t xml:space="preserve">n e </w:t>
      </w:r>
      <w:r w:rsidRPr="00196BF2">
        <w:rPr>
          <w:rFonts w:ascii="Times New Roman" w:hAnsi="Times New Roman" w:cs="Times New Roman"/>
          <w:noProof/>
          <w:spacing w:val="-6"/>
          <w:sz w:val="24"/>
          <w:szCs w:val="24"/>
          <w:lang w:val="fr-FR"/>
        </w:rPr>
        <w:t xml:space="preserve">përhershëm ose </w:t>
      </w:r>
      <w:r w:rsidR="00DD376D">
        <w:rPr>
          <w:rFonts w:ascii="Times New Roman" w:hAnsi="Times New Roman" w:cs="Times New Roman"/>
          <w:noProof/>
          <w:spacing w:val="-6"/>
          <w:sz w:val="24"/>
          <w:szCs w:val="24"/>
          <w:lang w:val="fr-FR"/>
        </w:rPr>
        <w:t>të</w:t>
      </w:r>
      <w:r w:rsidRPr="00196BF2">
        <w:rPr>
          <w:rFonts w:ascii="Times New Roman" w:hAnsi="Times New Roman" w:cs="Times New Roman"/>
          <w:noProof/>
          <w:spacing w:val="-6"/>
          <w:sz w:val="24"/>
          <w:szCs w:val="24"/>
          <w:lang w:val="fr-FR"/>
        </w:rPr>
        <w:t xml:space="preserve"> përkohshëm </w:t>
      </w:r>
      <w:r w:rsidR="00DD376D">
        <w:rPr>
          <w:rFonts w:ascii="Times New Roman" w:hAnsi="Times New Roman" w:cs="Times New Roman"/>
          <w:noProof/>
          <w:spacing w:val="-6"/>
          <w:sz w:val="24"/>
          <w:szCs w:val="24"/>
          <w:lang w:val="fr-FR"/>
        </w:rPr>
        <w:t>të</w:t>
      </w:r>
      <w:r w:rsidRPr="00196BF2">
        <w:rPr>
          <w:rFonts w:ascii="Times New Roman" w:hAnsi="Times New Roman" w:cs="Times New Roman"/>
          <w:noProof/>
          <w:spacing w:val="-6"/>
          <w:sz w:val="24"/>
          <w:szCs w:val="24"/>
          <w:lang w:val="fr-FR"/>
        </w:rPr>
        <w:t xml:space="preserve"> mërkurit, komponimeve të mërkurit, përzierjeve të mërkurit dhe produkteve me mërkur të shtuar, që plotësojnë kushtet e Nenit 28(2)të TFEU-së</w:t>
      </w:r>
      <w:r w:rsidR="009278D2">
        <w:rPr>
          <w:rFonts w:ascii="Times New Roman" w:hAnsi="Times New Roman" w:cs="Times New Roman"/>
          <w:noProof/>
          <w:spacing w:val="-8"/>
          <w:sz w:val="24"/>
          <w:szCs w:val="24"/>
          <w:lang w:val="fr-FR"/>
        </w:rPr>
        <w:t>, ose</w:t>
      </w:r>
    </w:p>
    <w:p w:rsidR="00196BF2" w:rsidRPr="008D224E" w:rsidRDefault="00196BF2" w:rsidP="003724F2">
      <w:pPr>
        <w:pStyle w:val="ListParagraph"/>
        <w:numPr>
          <w:ilvl w:val="0"/>
          <w:numId w:val="60"/>
        </w:numPr>
        <w:shd w:val="clear" w:color="auto" w:fill="FFFFFF"/>
        <w:spacing w:before="240" w:after="0" w:line="276" w:lineRule="auto"/>
        <w:ind w:hanging="90"/>
        <w:jc w:val="both"/>
        <w:rPr>
          <w:rFonts w:ascii="Times New Roman" w:hAnsi="Times New Roman" w:cs="Times New Roman"/>
          <w:noProof/>
          <w:spacing w:val="-8"/>
          <w:sz w:val="24"/>
          <w:szCs w:val="24"/>
          <w:lang w:val="fr-FR"/>
        </w:rPr>
      </w:pPr>
      <w:r w:rsidRPr="00196BF2">
        <w:rPr>
          <w:rFonts w:ascii="Times New Roman" w:hAnsi="Times New Roman" w:cs="Times New Roman"/>
          <w:noProof/>
          <w:spacing w:val="-6"/>
          <w:sz w:val="24"/>
          <w:szCs w:val="24"/>
          <w:lang w:val="fr-FR"/>
        </w:rPr>
        <w:t>ri-eksportim</w:t>
      </w:r>
      <w:r w:rsidR="00DD376D">
        <w:rPr>
          <w:rFonts w:ascii="Times New Roman" w:hAnsi="Times New Roman" w:cs="Times New Roman"/>
          <w:noProof/>
          <w:spacing w:val="-6"/>
          <w:sz w:val="24"/>
          <w:szCs w:val="24"/>
          <w:lang w:val="fr-FR"/>
        </w:rPr>
        <w:t xml:space="preserve">in e </w:t>
      </w:r>
      <w:r w:rsidRPr="00196BF2">
        <w:rPr>
          <w:rFonts w:ascii="Times New Roman" w:hAnsi="Times New Roman" w:cs="Times New Roman"/>
          <w:noProof/>
          <w:spacing w:val="-6"/>
          <w:sz w:val="24"/>
          <w:szCs w:val="24"/>
          <w:lang w:val="fr-FR"/>
        </w:rPr>
        <w:t>mërkurit, komponimeve të mërkurit, përzierjeve të mërkurit dhe produkteve me mërkur të shtuar, që nuk plotësojnë kushtet e Nenit 28(2) të TFEU-së të cilat i nënshtrohen një procedure doganore të ndryshme nga procedura e tranzitit të jashtëm për lëvizjen e lirë të mallrave nëpërmjet territorit doganor të Shqipërisë</w:t>
      </w:r>
      <w:r w:rsidR="008D224E">
        <w:rPr>
          <w:rFonts w:ascii="Times New Roman" w:hAnsi="Times New Roman" w:cs="Times New Roman"/>
          <w:noProof/>
          <w:spacing w:val="-6"/>
          <w:sz w:val="24"/>
          <w:szCs w:val="24"/>
          <w:lang w:val="fr-FR"/>
        </w:rPr>
        <w:t>.</w:t>
      </w:r>
    </w:p>
    <w:p w:rsidR="008D224E" w:rsidRPr="008D224E" w:rsidRDefault="008D224E" w:rsidP="003724F2">
      <w:pPr>
        <w:pStyle w:val="ListParagraph"/>
        <w:shd w:val="clear" w:color="auto" w:fill="FFFFFF"/>
        <w:spacing w:after="0" w:line="240" w:lineRule="auto"/>
        <w:ind w:left="810"/>
        <w:jc w:val="both"/>
        <w:rPr>
          <w:rFonts w:ascii="Times New Roman" w:hAnsi="Times New Roman" w:cs="Times New Roman"/>
          <w:noProof/>
          <w:spacing w:val="-8"/>
          <w:sz w:val="24"/>
          <w:szCs w:val="24"/>
          <w:lang w:val="fr-FR"/>
        </w:rPr>
      </w:pPr>
    </w:p>
    <w:p w:rsidR="00834EE4" w:rsidRPr="00834EE4" w:rsidRDefault="008D224E" w:rsidP="003724F2">
      <w:pPr>
        <w:pStyle w:val="ListParagraph"/>
        <w:numPr>
          <w:ilvl w:val="0"/>
          <w:numId w:val="2"/>
        </w:numPr>
        <w:spacing w:after="0" w:line="276" w:lineRule="auto"/>
        <w:ind w:left="709" w:hanging="425"/>
        <w:contextualSpacing w:val="0"/>
        <w:jc w:val="both"/>
        <w:rPr>
          <w:rFonts w:ascii="Times New Roman" w:eastAsia="Times New Roman" w:hAnsi="Times New Roman" w:cs="Times New Roman"/>
          <w:sz w:val="24"/>
          <w:szCs w:val="24"/>
          <w:lang w:val="it-IT" w:eastAsia="en-GB"/>
        </w:rPr>
      </w:pPr>
      <w:r w:rsidRPr="00834EE4">
        <w:rPr>
          <w:rFonts w:ascii="Times New Roman" w:eastAsia="Times New Roman" w:hAnsi="Times New Roman" w:cs="Times New Roman"/>
          <w:sz w:val="24"/>
          <w:szCs w:val="24"/>
          <w:lang w:val="it-IT" w:eastAsia="en-GB"/>
        </w:rPr>
        <w:t xml:space="preserve">‘Import", </w:t>
      </w:r>
      <w:r w:rsidRPr="00EC2C3C">
        <w:rPr>
          <w:rFonts w:ascii="Times New Roman" w:eastAsia="Times New Roman" w:hAnsi="Times New Roman" w:cs="Times New Roman"/>
          <w:sz w:val="24"/>
          <w:szCs w:val="24"/>
          <w:lang w:val="fr-FR" w:eastAsia="en-GB"/>
        </w:rPr>
        <w:t xml:space="preserve">nënkupton hyrjen fizike në territorin doganor të </w:t>
      </w:r>
      <w:r w:rsidRPr="00EC2C3C">
        <w:rPr>
          <w:rFonts w:ascii="Times New Roman" w:hAnsi="Times New Roman" w:cs="Times New Roman"/>
          <w:noProof/>
          <w:sz w:val="24"/>
          <w:szCs w:val="24"/>
        </w:rPr>
        <w:t>Shqipërisë</w:t>
      </w:r>
      <w:r w:rsidRPr="00EC2C3C">
        <w:rPr>
          <w:rFonts w:ascii="Times New Roman" w:eastAsia="Times New Roman" w:hAnsi="Times New Roman" w:cs="Times New Roman"/>
          <w:sz w:val="24"/>
          <w:szCs w:val="24"/>
          <w:lang w:val="fr-FR" w:eastAsia="en-GB"/>
        </w:rPr>
        <w:t xml:space="preserve"> të </w:t>
      </w:r>
      <w:r w:rsidRPr="00EC2C3C">
        <w:rPr>
          <w:rFonts w:ascii="Times New Roman" w:hAnsi="Times New Roman" w:cs="Times New Roman"/>
          <w:noProof/>
          <w:spacing w:val="-6"/>
          <w:sz w:val="24"/>
          <w:szCs w:val="24"/>
          <w:lang w:val="fr-FR"/>
        </w:rPr>
        <w:t xml:space="preserve">mërkurit, komponimeve të mërkurit, përzierjeve të mërkurit dhe produkteve me mërkur të shtuar, të cilat i nënshtrohen një procedure doganore të ndryshme nga procedura e tranzitit të jashtëm  për lëvizjen e mallrave nëpërmjet territorit doganor </w:t>
      </w:r>
      <w:r w:rsidRPr="00EC2C3C">
        <w:rPr>
          <w:rFonts w:ascii="Times New Roman" w:eastAsia="Times New Roman" w:hAnsi="Times New Roman" w:cs="Times New Roman"/>
          <w:sz w:val="24"/>
          <w:szCs w:val="24"/>
          <w:lang w:val="fr-FR" w:eastAsia="en-GB"/>
        </w:rPr>
        <w:t xml:space="preserve">të </w:t>
      </w:r>
      <w:r w:rsidRPr="00EC2C3C">
        <w:rPr>
          <w:rFonts w:ascii="Times New Roman" w:hAnsi="Times New Roman" w:cs="Times New Roman"/>
          <w:noProof/>
          <w:sz w:val="24"/>
          <w:szCs w:val="24"/>
        </w:rPr>
        <w:t>Shqipërisë</w:t>
      </w:r>
      <w:r w:rsidRPr="00EC2C3C">
        <w:rPr>
          <w:rFonts w:ascii="Times New Roman" w:hAnsi="Times New Roman" w:cs="Times New Roman"/>
          <w:noProof/>
          <w:spacing w:val="-6"/>
          <w:sz w:val="24"/>
          <w:szCs w:val="24"/>
          <w:lang w:val="fr-FR"/>
        </w:rPr>
        <w:t>;</w:t>
      </w:r>
    </w:p>
    <w:p w:rsidR="00834EE4" w:rsidRPr="00834EE4" w:rsidRDefault="00834EE4" w:rsidP="007D0F2A">
      <w:pPr>
        <w:pStyle w:val="ListParagraph"/>
        <w:numPr>
          <w:ilvl w:val="0"/>
          <w:numId w:val="2"/>
        </w:numPr>
        <w:spacing w:before="120" w:after="120" w:line="240" w:lineRule="auto"/>
        <w:ind w:left="709" w:hanging="425"/>
        <w:contextualSpacing w:val="0"/>
        <w:jc w:val="both"/>
        <w:rPr>
          <w:rFonts w:ascii="Times New Roman" w:eastAsia="Times New Roman" w:hAnsi="Times New Roman" w:cs="Times New Roman"/>
          <w:sz w:val="24"/>
          <w:szCs w:val="24"/>
          <w:lang w:val="it-IT" w:eastAsia="en-GB"/>
        </w:rPr>
      </w:pPr>
      <w:r w:rsidRPr="008A09F2">
        <w:rPr>
          <w:rFonts w:ascii="Times New Roman" w:hAnsi="Times New Roman" w:cs="Times New Roman"/>
          <w:noProof/>
          <w:sz w:val="24"/>
          <w:szCs w:val="24"/>
          <w:lang w:val="fr-FR"/>
        </w:rPr>
        <w:t>"Komponim mërkuri", nënkupton çdo substancë që përbëhet nga atomet e mërkurit dhe një ose më shumë nga atomet e elementeve të tjerë kimikë që mund të ndahen në komponentë të ndryshëm vetëm nëpërmjet reaksioneve kimike.</w:t>
      </w:r>
      <w:r w:rsidRPr="00834EE4">
        <w:rPr>
          <w:rFonts w:ascii="Times New Roman" w:eastAsia="Times New Roman" w:hAnsi="Times New Roman" w:cs="Times New Roman"/>
          <w:sz w:val="24"/>
          <w:szCs w:val="24"/>
          <w:lang w:val="it-IT" w:eastAsia="en-GB"/>
        </w:rPr>
        <w:t xml:space="preserve"> </w:t>
      </w:r>
    </w:p>
    <w:p w:rsidR="00834EE4" w:rsidRPr="00670C39"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sz w:val="24"/>
          <w:szCs w:val="24"/>
          <w:lang w:val="it-IT"/>
        </w:rPr>
      </w:pPr>
      <w:r w:rsidRPr="00670C39">
        <w:rPr>
          <w:rFonts w:ascii="Times New Roman" w:hAnsi="Times New Roman" w:cs="Times New Roman"/>
          <w:noProof/>
          <w:spacing w:val="-3"/>
          <w:sz w:val="24"/>
          <w:szCs w:val="24"/>
          <w:lang w:val="it-IT"/>
        </w:rPr>
        <w:t>“</w:t>
      </w:r>
      <w:r w:rsidRPr="00670C39">
        <w:rPr>
          <w:rFonts w:ascii="Times New Roman" w:hAnsi="Times New Roman" w:cs="Times New Roman"/>
          <w:sz w:val="24"/>
          <w:szCs w:val="24"/>
          <w:lang w:val="it-IT"/>
        </w:rPr>
        <w:t>Konventë</w:t>
      </w:r>
      <w:r w:rsidRPr="00670C39">
        <w:rPr>
          <w:rFonts w:ascii="Times New Roman" w:hAnsi="Times New Roman" w:cs="Times New Roman"/>
          <w:noProof/>
          <w:spacing w:val="-3"/>
          <w:sz w:val="24"/>
          <w:szCs w:val="24"/>
          <w:lang w:val="it-IT"/>
        </w:rPr>
        <w:t>”</w:t>
      </w:r>
      <w:r w:rsidRPr="00670C39">
        <w:rPr>
          <w:rFonts w:ascii="Times New Roman" w:hAnsi="Times New Roman" w:cs="Times New Roman"/>
          <w:sz w:val="24"/>
          <w:szCs w:val="24"/>
          <w:lang w:val="it-IT"/>
        </w:rPr>
        <w:t>, është Konventa e Minamatës, për mërkurin.</w:t>
      </w:r>
    </w:p>
    <w:p w:rsidR="00834EE4" w:rsidRPr="00842D1D" w:rsidRDefault="00834EE4" w:rsidP="007D0F2A">
      <w:pPr>
        <w:pStyle w:val="ListParagraph"/>
        <w:numPr>
          <w:ilvl w:val="0"/>
          <w:numId w:val="2"/>
        </w:numPr>
        <w:spacing w:before="120" w:after="120" w:line="240" w:lineRule="auto"/>
        <w:ind w:left="709" w:hanging="425"/>
        <w:contextualSpacing w:val="0"/>
        <w:jc w:val="both"/>
        <w:rPr>
          <w:rFonts w:ascii="Times New Roman" w:eastAsia="Times New Roman" w:hAnsi="Times New Roman" w:cs="Times New Roman"/>
          <w:sz w:val="24"/>
          <w:szCs w:val="24"/>
          <w:lang w:val="it-IT" w:eastAsia="en-GB"/>
        </w:rPr>
      </w:pPr>
      <w:r w:rsidRPr="00842D1D">
        <w:rPr>
          <w:rFonts w:ascii="Times New Roman" w:hAnsi="Times New Roman" w:cs="Times New Roman"/>
          <w:noProof/>
          <w:sz w:val="24"/>
          <w:szCs w:val="24"/>
          <w:lang w:val="it-IT"/>
        </w:rPr>
        <w:t xml:space="preserve">“Mbetje mërkuri”, nënkupton mërkurin metalik që klasifikohet mbetje, sipas përcaktimit të dhënë në ligjin nr. </w:t>
      </w:r>
      <w:r w:rsidRPr="00842D1D">
        <w:rPr>
          <w:rFonts w:ascii="Times New Roman" w:hAnsi="Times New Roman" w:cs="Times New Roman"/>
          <w:sz w:val="24"/>
          <w:szCs w:val="24"/>
          <w:lang w:val="it-IT"/>
        </w:rPr>
        <w:t>Nr. 10 463, dt. 22.9.2011 “Për menaxhimin e integruar të mbetjeve” i ndryshuar;</w:t>
      </w:r>
    </w:p>
    <w:p w:rsidR="00834EE4" w:rsidRPr="008A09F2" w:rsidRDefault="00834EE4" w:rsidP="007D0F2A">
      <w:pPr>
        <w:pStyle w:val="ListParagraph"/>
        <w:numPr>
          <w:ilvl w:val="0"/>
          <w:numId w:val="2"/>
        </w:numPr>
        <w:spacing w:before="120" w:after="120" w:line="240" w:lineRule="auto"/>
        <w:ind w:left="709" w:hanging="425"/>
        <w:contextualSpacing w:val="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8A09F2">
        <w:rPr>
          <w:rFonts w:ascii="Times New Roman" w:eastAsia="Times New Roman" w:hAnsi="Times New Roman" w:cs="Times New Roman"/>
          <w:sz w:val="24"/>
          <w:szCs w:val="24"/>
          <w:lang w:eastAsia="en-GB"/>
        </w:rPr>
        <w:t>Mërkur</w:t>
      </w:r>
      <w:r>
        <w:rPr>
          <w:rFonts w:ascii="Times New Roman" w:eastAsia="Times New Roman" w:hAnsi="Times New Roman" w:cs="Times New Roman"/>
          <w:sz w:val="24"/>
          <w:szCs w:val="24"/>
          <w:lang w:eastAsia="en-GB"/>
        </w:rPr>
        <w:t>”</w:t>
      </w:r>
      <w:r w:rsidRPr="008A09F2">
        <w:rPr>
          <w:rFonts w:ascii="Times New Roman" w:eastAsia="Times New Roman" w:hAnsi="Times New Roman" w:cs="Times New Roman"/>
          <w:sz w:val="24"/>
          <w:szCs w:val="24"/>
          <w:lang w:eastAsia="en-GB"/>
        </w:rPr>
        <w:t xml:space="preserve">, </w:t>
      </w:r>
      <w:r w:rsidRPr="008A09F2">
        <w:rPr>
          <w:rFonts w:ascii="Times New Roman" w:hAnsi="Times New Roman" w:cs="Times New Roman"/>
          <w:noProof/>
          <w:sz w:val="24"/>
          <w:szCs w:val="24"/>
          <w:lang w:val="fr-FR"/>
        </w:rPr>
        <w:t>nënkupton</w:t>
      </w:r>
      <w:r w:rsidRPr="008A09F2">
        <w:rPr>
          <w:rFonts w:ascii="Times New Roman" w:eastAsia="Times New Roman" w:hAnsi="Times New Roman" w:cs="Times New Roman"/>
          <w:sz w:val="24"/>
          <w:szCs w:val="24"/>
          <w:lang w:eastAsia="en-GB"/>
        </w:rPr>
        <w:t xml:space="preserve"> mërkurin metalik (Hg, Nr. CAS 7439-97-6);</w:t>
      </w:r>
    </w:p>
    <w:p w:rsidR="00834EE4" w:rsidRPr="00670C39" w:rsidRDefault="00834EE4" w:rsidP="007D0F2A">
      <w:pPr>
        <w:pStyle w:val="ListParagraph"/>
        <w:numPr>
          <w:ilvl w:val="0"/>
          <w:numId w:val="2"/>
        </w:numPr>
        <w:spacing w:before="120" w:after="120" w:line="240" w:lineRule="auto"/>
        <w:ind w:left="709" w:hanging="425"/>
        <w:contextualSpacing w:val="0"/>
        <w:jc w:val="both"/>
        <w:rPr>
          <w:rFonts w:ascii="Times New Roman" w:hAnsi="Times New Roman" w:cs="Times New Roman"/>
          <w:noProof/>
          <w:sz w:val="24"/>
          <w:szCs w:val="24"/>
        </w:rPr>
      </w:pPr>
      <w:r w:rsidRPr="00670C39">
        <w:rPr>
          <w:rFonts w:ascii="Times New Roman" w:hAnsi="Times New Roman" w:cs="Times New Roman"/>
          <w:noProof/>
          <w:sz w:val="24"/>
          <w:szCs w:val="24"/>
        </w:rPr>
        <w:t>"Nxjerrja parësore e mineralit të mërkurit" nënkupton nxjerrjen e mineraleve, ku përbërësi kryesor që kërkohet është mërkuri.</w:t>
      </w:r>
    </w:p>
    <w:p w:rsidR="00834EE4" w:rsidRPr="00842D1D"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noProof/>
          <w:sz w:val="24"/>
          <w:szCs w:val="24"/>
        </w:rPr>
      </w:pPr>
      <w:r w:rsidRPr="00842D1D">
        <w:rPr>
          <w:rFonts w:ascii="Times New Roman" w:hAnsi="Times New Roman" w:cs="Times New Roman"/>
          <w:sz w:val="24"/>
          <w:szCs w:val="24"/>
        </w:rPr>
        <w:t>“Operator”, ka të njëjtin kuptim sic përcaktohet në Ligjin nr. 10 448, datë 14.7.2011 “Për lejet e Mjedisit”, i ndryshuar.</w:t>
      </w:r>
    </w:p>
    <w:p w:rsidR="00834EE4" w:rsidRPr="00842D1D"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sz w:val="24"/>
          <w:szCs w:val="24"/>
        </w:rPr>
      </w:pPr>
      <w:r w:rsidRPr="00842D1D">
        <w:rPr>
          <w:rFonts w:ascii="Times New Roman" w:hAnsi="Times New Roman" w:cs="Times New Roman"/>
          <w:sz w:val="24"/>
          <w:szCs w:val="24"/>
        </w:rPr>
        <w:t xml:space="preserve">“Palë në Konventë” ose “Palë”, një shtet ose një organizatë rajonale e integrimit ekonomik që ka rënë dakord për t’u detyruar nga kjo konventë dhe për të cilat konventa është në fuqi. </w:t>
      </w:r>
    </w:p>
    <w:p w:rsidR="00834EE4" w:rsidRPr="008A09F2" w:rsidRDefault="00834EE4" w:rsidP="007D0F2A">
      <w:pPr>
        <w:pStyle w:val="ListParagraph"/>
        <w:numPr>
          <w:ilvl w:val="0"/>
          <w:numId w:val="2"/>
        </w:numPr>
        <w:spacing w:before="120" w:after="120" w:line="240" w:lineRule="auto"/>
        <w:ind w:left="709" w:hanging="425"/>
        <w:contextualSpacing w:val="0"/>
        <w:jc w:val="both"/>
        <w:rPr>
          <w:rFonts w:ascii="Times New Roman" w:hAnsi="Times New Roman" w:cs="Times New Roman"/>
          <w:noProof/>
          <w:sz w:val="24"/>
          <w:szCs w:val="24"/>
        </w:rPr>
      </w:pPr>
      <w:r w:rsidRPr="00670C39">
        <w:rPr>
          <w:rFonts w:ascii="Times New Roman" w:hAnsi="Times New Roman" w:cs="Times New Roman"/>
          <w:noProof/>
          <w:sz w:val="24"/>
          <w:szCs w:val="24"/>
        </w:rPr>
        <w:t>"Produkt me mërkur të shtuar", nënkupton një produkt ose komponime të produktit që përmban mërkur ose një komponim mërkuri të shtuar në mënyrë të qëllimshme.</w:t>
      </w:r>
      <w:r w:rsidRPr="008A09F2">
        <w:rPr>
          <w:rFonts w:ascii="Times New Roman" w:hAnsi="Times New Roman" w:cs="Times New Roman"/>
          <w:noProof/>
          <w:sz w:val="24"/>
          <w:szCs w:val="24"/>
        </w:rPr>
        <w:t xml:space="preserve"> </w:t>
      </w:r>
    </w:p>
    <w:p w:rsidR="00834EE4" w:rsidRPr="00842D1D" w:rsidRDefault="00834EE4" w:rsidP="007D0F2A">
      <w:pPr>
        <w:pStyle w:val="ListParagraph"/>
        <w:numPr>
          <w:ilvl w:val="0"/>
          <w:numId w:val="2"/>
        </w:numPr>
        <w:spacing w:before="120" w:after="120" w:line="240" w:lineRule="auto"/>
        <w:ind w:left="709" w:hanging="425"/>
        <w:contextualSpacing w:val="0"/>
        <w:jc w:val="both"/>
        <w:rPr>
          <w:rFonts w:ascii="Times New Roman" w:hAnsi="Times New Roman" w:cs="Times New Roman"/>
          <w:noProof/>
          <w:sz w:val="24"/>
          <w:szCs w:val="24"/>
        </w:rPr>
      </w:pPr>
      <w:r w:rsidRPr="00842D1D">
        <w:rPr>
          <w:rFonts w:ascii="Times New Roman" w:eastAsia="Times New Roman" w:hAnsi="Times New Roman" w:cs="Times New Roman"/>
          <w:sz w:val="24"/>
          <w:szCs w:val="24"/>
          <w:lang w:eastAsia="en-GB"/>
        </w:rPr>
        <w:t xml:space="preserve">"Produkte të reja me mërkur të shtuar", nënkupton produktet me mërkur të shtuar të prodhuara pas hyrjes në fuqi të këtyre rregullave. </w:t>
      </w:r>
    </w:p>
    <w:p w:rsidR="00834EE4" w:rsidRPr="000F3D59"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sz w:val="24"/>
          <w:szCs w:val="24"/>
        </w:rPr>
      </w:pPr>
      <w:r w:rsidRPr="008A09F2">
        <w:rPr>
          <w:rFonts w:ascii="Times New Roman" w:hAnsi="Times New Roman" w:cs="Times New Roman"/>
          <w:noProof/>
          <w:spacing w:val="-3"/>
          <w:sz w:val="24"/>
          <w:szCs w:val="24"/>
        </w:rPr>
        <w:t>“</w:t>
      </w:r>
      <w:r>
        <w:rPr>
          <w:rFonts w:ascii="Times New Roman" w:hAnsi="Times New Roman" w:cs="Times New Roman"/>
          <w:noProof/>
          <w:spacing w:val="-3"/>
          <w:sz w:val="24"/>
          <w:szCs w:val="24"/>
          <w:shd w:val="clear" w:color="auto" w:fill="FFFFFF" w:themeFill="background1"/>
        </w:rPr>
        <w:t>R</w:t>
      </w:r>
      <w:r w:rsidRPr="008A09F2">
        <w:rPr>
          <w:rFonts w:ascii="Times New Roman" w:hAnsi="Times New Roman" w:cs="Times New Roman"/>
          <w:noProof/>
          <w:spacing w:val="-3"/>
          <w:sz w:val="24"/>
          <w:szCs w:val="24"/>
          <w:shd w:val="clear" w:color="auto" w:fill="FFFFFF" w:themeFill="background1"/>
        </w:rPr>
        <w:t>uajtje e përkohëshme”</w:t>
      </w:r>
      <w:r w:rsidRPr="008A09F2">
        <w:rPr>
          <w:rFonts w:ascii="Times New Roman" w:hAnsi="Times New Roman" w:cs="Times New Roman"/>
          <w:sz w:val="24"/>
          <w:szCs w:val="24"/>
          <w:shd w:val="clear" w:color="auto" w:fill="FFFFFF" w:themeFill="background1"/>
        </w:rPr>
        <w:t>,</w:t>
      </w:r>
      <w:r w:rsidRPr="008A09F2">
        <w:rPr>
          <w:rFonts w:ascii="Times New Roman" w:hAnsi="Times New Roman" w:cs="Times New Roman"/>
          <w:sz w:val="24"/>
          <w:szCs w:val="24"/>
        </w:rPr>
        <w:t xml:space="preserve"> ka të njëjtin kuptim si</w:t>
      </w:r>
      <w:r>
        <w:rPr>
          <w:rFonts w:ascii="Times New Roman" w:hAnsi="Times New Roman" w:cs="Times New Roman"/>
          <w:sz w:val="24"/>
          <w:szCs w:val="24"/>
        </w:rPr>
        <w:t>c përcaktohet</w:t>
      </w:r>
      <w:r w:rsidRPr="008A09F2">
        <w:rPr>
          <w:rFonts w:ascii="Times New Roman" w:hAnsi="Times New Roman" w:cs="Times New Roman"/>
          <w:sz w:val="24"/>
          <w:szCs w:val="24"/>
        </w:rPr>
        <w:t xml:space="preserve"> në Ligjin Nr. </w:t>
      </w:r>
      <w:r w:rsidRPr="000F3D59">
        <w:rPr>
          <w:rFonts w:ascii="Times New Roman" w:hAnsi="Times New Roman" w:cs="Times New Roman"/>
          <w:sz w:val="24"/>
          <w:szCs w:val="24"/>
        </w:rPr>
        <w:t xml:space="preserve">10463, </w:t>
      </w:r>
      <w:proofErr w:type="gramStart"/>
      <w:r w:rsidRPr="000F3D59">
        <w:rPr>
          <w:rFonts w:ascii="Times New Roman" w:hAnsi="Times New Roman" w:cs="Times New Roman"/>
          <w:sz w:val="24"/>
          <w:szCs w:val="24"/>
        </w:rPr>
        <w:t>dt</w:t>
      </w:r>
      <w:proofErr w:type="gramEnd"/>
      <w:r w:rsidRPr="000F3D59">
        <w:rPr>
          <w:rFonts w:ascii="Times New Roman" w:hAnsi="Times New Roman" w:cs="Times New Roman"/>
          <w:sz w:val="24"/>
          <w:szCs w:val="24"/>
        </w:rPr>
        <w:t>. 22.9.2011 “Për menaxhimin e integruar të mbetjeve”</w:t>
      </w:r>
      <w:r>
        <w:rPr>
          <w:rFonts w:ascii="Times New Roman" w:hAnsi="Times New Roman" w:cs="Times New Roman"/>
          <w:sz w:val="24"/>
          <w:szCs w:val="24"/>
        </w:rPr>
        <w:t>,</w:t>
      </w:r>
      <w:r w:rsidRPr="00AE7AD3">
        <w:rPr>
          <w:rFonts w:ascii="Times New Roman" w:hAnsi="Times New Roman" w:cs="Times New Roman"/>
          <w:sz w:val="24"/>
          <w:szCs w:val="24"/>
        </w:rPr>
        <w:t xml:space="preserve"> </w:t>
      </w:r>
      <w:r>
        <w:rPr>
          <w:rFonts w:ascii="Times New Roman" w:hAnsi="Times New Roman" w:cs="Times New Roman"/>
          <w:sz w:val="24"/>
          <w:szCs w:val="24"/>
        </w:rPr>
        <w:t>i ndryshuar</w:t>
      </w:r>
      <w:r w:rsidRPr="000F3D59">
        <w:rPr>
          <w:rFonts w:ascii="Times New Roman" w:hAnsi="Times New Roman" w:cs="Times New Roman"/>
          <w:sz w:val="24"/>
          <w:szCs w:val="24"/>
        </w:rPr>
        <w:t>;</w:t>
      </w:r>
    </w:p>
    <w:p w:rsidR="00834EE4" w:rsidRPr="008A09F2" w:rsidRDefault="00834EE4" w:rsidP="007D0F2A">
      <w:pPr>
        <w:pStyle w:val="ListParagraph"/>
        <w:numPr>
          <w:ilvl w:val="0"/>
          <w:numId w:val="2"/>
        </w:numPr>
        <w:spacing w:before="120" w:after="120" w:line="240" w:lineRule="auto"/>
        <w:ind w:left="709" w:hanging="425"/>
        <w:contextualSpacing w:val="0"/>
        <w:jc w:val="both"/>
        <w:rPr>
          <w:rFonts w:ascii="Times New Roman" w:eastAsia="Times New Roman" w:hAnsi="Times New Roman" w:cs="Times New Roman"/>
          <w:sz w:val="24"/>
          <w:szCs w:val="24"/>
          <w:lang w:eastAsia="en-GB"/>
        </w:rPr>
      </w:pPr>
      <w:r w:rsidRPr="008A09F2">
        <w:rPr>
          <w:rFonts w:ascii="Times New Roman" w:eastAsia="Times New Roman" w:hAnsi="Times New Roman" w:cs="Times New Roman"/>
          <w:sz w:val="24"/>
          <w:szCs w:val="24"/>
          <w:lang w:eastAsia="en-GB"/>
        </w:rPr>
        <w:t>"Shndërrim", nënkupton transformimin kimik të gjendjes fizike të mërkurit nga një gjendje e lëngshme deri në sulfur mërkuri ose një përbërje kimike të krahasueshme që është njëlloj ose më e qëndrueshme dhe e barabartë ose më pak e tretshme në ujë dhe që nuk paraqet rrezik më të madh për mjedisin ose shëndetin e njeriut, sesa sulfuri i mërkurit;</w:t>
      </w:r>
    </w:p>
    <w:p w:rsidR="00834EE4" w:rsidRPr="00842D1D"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noProof/>
          <w:sz w:val="24"/>
          <w:szCs w:val="24"/>
        </w:rPr>
      </w:pPr>
      <w:r w:rsidRPr="00842D1D">
        <w:rPr>
          <w:rFonts w:ascii="Times New Roman" w:hAnsi="Times New Roman" w:cs="Times New Roman"/>
          <w:sz w:val="24"/>
          <w:szCs w:val="24"/>
        </w:rPr>
        <w:t>“Shtet tjetër” ose “</w:t>
      </w:r>
      <w:proofErr w:type="gramStart"/>
      <w:r w:rsidRPr="00842D1D">
        <w:rPr>
          <w:rFonts w:ascii="Times New Roman" w:hAnsi="Times New Roman" w:cs="Times New Roman"/>
          <w:sz w:val="24"/>
          <w:szCs w:val="24"/>
        </w:rPr>
        <w:t>jo</w:t>
      </w:r>
      <w:proofErr w:type="gramEnd"/>
      <w:r w:rsidRPr="00842D1D">
        <w:rPr>
          <w:rFonts w:ascii="Times New Roman" w:hAnsi="Times New Roman" w:cs="Times New Roman"/>
          <w:sz w:val="24"/>
          <w:szCs w:val="24"/>
        </w:rPr>
        <w:t xml:space="preserve"> Palë”, çdo shtet që nuk është palë në Konventë. </w:t>
      </w:r>
    </w:p>
    <w:p w:rsidR="00834EE4" w:rsidRPr="00842D1D" w:rsidRDefault="00834EE4" w:rsidP="007D0F2A">
      <w:pPr>
        <w:pStyle w:val="ListParagraph"/>
        <w:numPr>
          <w:ilvl w:val="0"/>
          <w:numId w:val="2"/>
        </w:numPr>
        <w:shd w:val="clear" w:color="auto" w:fill="FFFFFF"/>
        <w:spacing w:before="120" w:after="120" w:line="240" w:lineRule="auto"/>
        <w:ind w:left="709" w:hanging="425"/>
        <w:contextualSpacing w:val="0"/>
        <w:jc w:val="both"/>
        <w:rPr>
          <w:rFonts w:ascii="Times New Roman" w:hAnsi="Times New Roman" w:cs="Times New Roman"/>
          <w:noProof/>
          <w:sz w:val="24"/>
          <w:szCs w:val="24"/>
        </w:rPr>
      </w:pPr>
      <w:r w:rsidRPr="00842D1D">
        <w:rPr>
          <w:rFonts w:ascii="Times New Roman" w:hAnsi="Times New Roman" w:cs="Times New Roman"/>
          <w:noProof/>
          <w:sz w:val="24"/>
          <w:szCs w:val="24"/>
        </w:rPr>
        <w:t xml:space="preserve">"Teknika më e mirë në dispozicion" nënkupton atë teknikë që është më efektive për të parandaluar dhe, kur kjo nuk është praktike, zvogëlon emetimet dhe shkarkimet e merkurit në ajër, ujë dhe tokë dhe ndikimin e emetimeve të tilla dhe shkarkimeve në mjedis si një e tërë, duke marrë parasysh rrethanat ekonomike dhe teknike për në vend ose objekt të caktuar brenda territorit. </w:t>
      </w:r>
    </w:p>
    <w:p w:rsidR="002F7F95" w:rsidRPr="00834EE4" w:rsidRDefault="002F7F95" w:rsidP="007D0F2A">
      <w:pPr>
        <w:pStyle w:val="ListParagraph"/>
        <w:shd w:val="clear" w:color="auto" w:fill="FFFFFF"/>
        <w:spacing w:before="120" w:after="120" w:line="240" w:lineRule="auto"/>
        <w:ind w:left="1429"/>
        <w:contextualSpacing w:val="0"/>
        <w:jc w:val="both"/>
        <w:rPr>
          <w:rFonts w:ascii="Times New Roman" w:hAnsi="Times New Roman" w:cs="Times New Roman"/>
          <w:noProof/>
          <w:sz w:val="24"/>
          <w:szCs w:val="24"/>
        </w:rPr>
      </w:pPr>
    </w:p>
    <w:p w:rsidR="00250A1A" w:rsidRPr="00670C39" w:rsidRDefault="007456EA" w:rsidP="008A09F2">
      <w:pPr>
        <w:shd w:val="clear" w:color="auto" w:fill="FFFFFF"/>
        <w:spacing w:after="0" w:line="240" w:lineRule="auto"/>
        <w:jc w:val="both"/>
        <w:rPr>
          <w:rFonts w:ascii="Times New Roman" w:hAnsi="Times New Roman" w:cs="Times New Roman"/>
          <w:b/>
          <w:sz w:val="24"/>
          <w:szCs w:val="24"/>
          <w:lang w:val="it-IT"/>
        </w:rPr>
      </w:pPr>
      <w:r w:rsidRPr="00670C39">
        <w:rPr>
          <w:rFonts w:ascii="Times New Roman" w:hAnsi="Times New Roman" w:cs="Times New Roman"/>
          <w:b/>
          <w:sz w:val="24"/>
          <w:szCs w:val="24"/>
          <w:lang w:val="it-IT"/>
        </w:rPr>
        <w:t>3</w:t>
      </w:r>
      <w:r w:rsidR="00250A1A" w:rsidRPr="00670C39">
        <w:rPr>
          <w:rFonts w:ascii="Times New Roman" w:hAnsi="Times New Roman" w:cs="Times New Roman"/>
          <w:b/>
          <w:sz w:val="24"/>
          <w:szCs w:val="24"/>
          <w:lang w:val="it-IT"/>
        </w:rPr>
        <w:t xml:space="preserve">. </w:t>
      </w:r>
      <w:r w:rsidR="0083026D" w:rsidRPr="00670C39">
        <w:rPr>
          <w:rFonts w:ascii="Times New Roman" w:hAnsi="Times New Roman" w:cs="Times New Roman"/>
          <w:b/>
          <w:sz w:val="24"/>
          <w:szCs w:val="24"/>
          <w:lang w:val="it-IT"/>
        </w:rPr>
        <w:t xml:space="preserve">FUSHA E ZBATIMIT </w:t>
      </w:r>
    </w:p>
    <w:p w:rsidR="00AE7AD3" w:rsidRPr="00670C39" w:rsidRDefault="00AE7AD3" w:rsidP="008A09F2">
      <w:pPr>
        <w:shd w:val="clear" w:color="auto" w:fill="FFFFFF"/>
        <w:spacing w:after="0" w:line="240" w:lineRule="auto"/>
        <w:jc w:val="both"/>
        <w:rPr>
          <w:rFonts w:ascii="Times New Roman" w:hAnsi="Times New Roman" w:cs="Times New Roman"/>
          <w:sz w:val="24"/>
          <w:szCs w:val="24"/>
          <w:lang w:val="it-IT"/>
        </w:rPr>
      </w:pPr>
    </w:p>
    <w:p w:rsidR="00DB19F7" w:rsidRPr="00670C39" w:rsidRDefault="002E1886" w:rsidP="008A09F2">
      <w:pPr>
        <w:shd w:val="clear" w:color="auto" w:fill="FFFFFF"/>
        <w:spacing w:after="0" w:line="240"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 xml:space="preserve">Ky vendim zbatohet </w:t>
      </w:r>
      <w:r w:rsidR="00250A1A" w:rsidRPr="00670C39">
        <w:rPr>
          <w:rFonts w:ascii="Times New Roman" w:hAnsi="Times New Roman" w:cs="Times New Roman"/>
          <w:sz w:val="24"/>
          <w:szCs w:val="24"/>
          <w:lang w:val="it-IT"/>
        </w:rPr>
        <w:t>për të gjith</w:t>
      </w:r>
      <w:r w:rsidR="007402CB" w:rsidRPr="00670C39">
        <w:rPr>
          <w:rFonts w:ascii="Times New Roman" w:hAnsi="Times New Roman" w:cs="Times New Roman"/>
          <w:sz w:val="24"/>
          <w:szCs w:val="24"/>
          <w:lang w:val="it-IT"/>
        </w:rPr>
        <w:t>ë</w:t>
      </w:r>
      <w:r w:rsidR="00250A1A" w:rsidRPr="00670C39">
        <w:rPr>
          <w:rFonts w:ascii="Times New Roman" w:hAnsi="Times New Roman" w:cs="Times New Roman"/>
          <w:sz w:val="24"/>
          <w:szCs w:val="24"/>
          <w:lang w:val="it-IT"/>
        </w:rPr>
        <w:t xml:space="preserve"> </w:t>
      </w:r>
      <w:r w:rsidR="000709F6" w:rsidRPr="00670C39">
        <w:rPr>
          <w:rFonts w:ascii="Times New Roman" w:hAnsi="Times New Roman" w:cs="Times New Roman"/>
          <w:sz w:val="24"/>
          <w:szCs w:val="24"/>
          <w:lang w:val="it-IT"/>
        </w:rPr>
        <w:t xml:space="preserve">personat </w:t>
      </w:r>
      <w:r w:rsidR="00250A1A" w:rsidRPr="00670C39">
        <w:rPr>
          <w:rFonts w:ascii="Times New Roman" w:hAnsi="Times New Roman" w:cs="Times New Roman"/>
          <w:sz w:val="24"/>
          <w:szCs w:val="24"/>
          <w:lang w:val="it-IT"/>
        </w:rPr>
        <w:t>fizik</w:t>
      </w:r>
      <w:r w:rsidR="008D316A" w:rsidRPr="00670C39">
        <w:rPr>
          <w:rFonts w:ascii="Times New Roman" w:hAnsi="Times New Roman" w:cs="Times New Roman"/>
          <w:sz w:val="24"/>
          <w:szCs w:val="24"/>
          <w:lang w:val="it-IT"/>
        </w:rPr>
        <w:t>ë</w:t>
      </w:r>
      <w:r w:rsidR="00250A1A" w:rsidRPr="00670C39">
        <w:rPr>
          <w:rFonts w:ascii="Times New Roman" w:hAnsi="Times New Roman" w:cs="Times New Roman"/>
          <w:sz w:val="24"/>
          <w:szCs w:val="24"/>
          <w:lang w:val="it-IT"/>
        </w:rPr>
        <w:t xml:space="preserve"> ose juridik</w:t>
      </w:r>
      <w:r w:rsidR="008D316A" w:rsidRPr="00670C39">
        <w:rPr>
          <w:rFonts w:ascii="Times New Roman" w:hAnsi="Times New Roman" w:cs="Times New Roman"/>
          <w:sz w:val="24"/>
          <w:szCs w:val="24"/>
          <w:lang w:val="it-IT"/>
        </w:rPr>
        <w:t>ë</w:t>
      </w:r>
      <w:r w:rsidR="00C02E11" w:rsidRPr="00670C39">
        <w:rPr>
          <w:rFonts w:ascii="Times New Roman" w:hAnsi="Times New Roman" w:cs="Times New Roman"/>
          <w:sz w:val="24"/>
          <w:szCs w:val="24"/>
          <w:lang w:val="it-IT"/>
        </w:rPr>
        <w:t xml:space="preserve"> në territorin e Republikës së Shqipërisë</w:t>
      </w:r>
      <w:r w:rsidR="00250A1A" w:rsidRPr="00670C39">
        <w:rPr>
          <w:rFonts w:ascii="Times New Roman" w:hAnsi="Times New Roman" w:cs="Times New Roman"/>
          <w:sz w:val="24"/>
          <w:szCs w:val="24"/>
          <w:lang w:val="it-IT"/>
        </w:rPr>
        <w:t xml:space="preserve">, </w:t>
      </w:r>
      <w:r w:rsidR="00DB19F7" w:rsidRPr="00670C39">
        <w:rPr>
          <w:rFonts w:ascii="Times New Roman" w:hAnsi="Times New Roman" w:cs="Times New Roman"/>
          <w:sz w:val="24"/>
          <w:szCs w:val="24"/>
          <w:lang w:val="it-IT"/>
        </w:rPr>
        <w:t>të c</w:t>
      </w:r>
      <w:r w:rsidR="005B4174" w:rsidRPr="00670C39">
        <w:rPr>
          <w:rFonts w:ascii="Times New Roman" w:hAnsi="Times New Roman" w:cs="Times New Roman"/>
          <w:sz w:val="24"/>
          <w:szCs w:val="24"/>
          <w:lang w:val="it-IT"/>
        </w:rPr>
        <w:t>i</w:t>
      </w:r>
      <w:r w:rsidR="00DB19F7" w:rsidRPr="00670C39">
        <w:rPr>
          <w:rFonts w:ascii="Times New Roman" w:hAnsi="Times New Roman" w:cs="Times New Roman"/>
          <w:sz w:val="24"/>
          <w:szCs w:val="24"/>
          <w:lang w:val="it-IT"/>
        </w:rPr>
        <w:t>lët:</w:t>
      </w:r>
    </w:p>
    <w:p w:rsidR="00DB19F7" w:rsidRPr="00670C39" w:rsidRDefault="005556EC" w:rsidP="00862582">
      <w:pPr>
        <w:pStyle w:val="ListParagraph"/>
        <w:numPr>
          <w:ilvl w:val="0"/>
          <w:numId w:val="12"/>
        </w:numPr>
        <w:shd w:val="clear" w:color="auto" w:fill="FFFFFF"/>
        <w:spacing w:after="0" w:line="240" w:lineRule="auto"/>
        <w:ind w:left="709" w:hanging="425"/>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ek</w:t>
      </w:r>
      <w:r w:rsidR="005B4174" w:rsidRPr="00670C39">
        <w:rPr>
          <w:rFonts w:ascii="Times New Roman" w:hAnsi="Times New Roman" w:cs="Times New Roman"/>
          <w:sz w:val="24"/>
          <w:szCs w:val="24"/>
          <w:lang w:val="it-IT"/>
        </w:rPr>
        <w:t>s</w:t>
      </w:r>
      <w:r w:rsidRPr="00670C39">
        <w:rPr>
          <w:rFonts w:ascii="Times New Roman" w:hAnsi="Times New Roman" w:cs="Times New Roman"/>
          <w:sz w:val="24"/>
          <w:szCs w:val="24"/>
          <w:lang w:val="it-IT"/>
        </w:rPr>
        <w:t>portojn</w:t>
      </w:r>
      <w:r w:rsidR="00DB19F7" w:rsidRPr="00670C39">
        <w:rPr>
          <w:rFonts w:ascii="Times New Roman" w:hAnsi="Times New Roman" w:cs="Times New Roman"/>
          <w:sz w:val="24"/>
          <w:szCs w:val="24"/>
          <w:lang w:val="it-IT"/>
        </w:rPr>
        <w:t>ë</w:t>
      </w:r>
      <w:r w:rsidR="00AE7AD3" w:rsidRPr="00670C39">
        <w:rPr>
          <w:rFonts w:ascii="Times New Roman" w:hAnsi="Times New Roman" w:cs="Times New Roman"/>
          <w:sz w:val="24"/>
          <w:szCs w:val="24"/>
          <w:lang w:val="it-IT"/>
        </w:rPr>
        <w:t>, importojnë</w:t>
      </w:r>
      <w:r w:rsidRPr="00670C39">
        <w:rPr>
          <w:rFonts w:ascii="Times New Roman" w:hAnsi="Times New Roman" w:cs="Times New Roman"/>
          <w:sz w:val="24"/>
          <w:szCs w:val="24"/>
          <w:lang w:val="it-IT"/>
        </w:rPr>
        <w:t xml:space="preserve">, </w:t>
      </w:r>
      <w:r w:rsidR="00250A1A" w:rsidRPr="00670C39">
        <w:rPr>
          <w:rFonts w:ascii="Times New Roman" w:eastAsia="Times New Roman" w:hAnsi="Times New Roman" w:cs="Times New Roman"/>
          <w:sz w:val="24"/>
          <w:szCs w:val="24"/>
          <w:lang w:val="it-IT" w:eastAsia="en-GB"/>
        </w:rPr>
        <w:t>përdorin, ruaj</w:t>
      </w:r>
      <w:r w:rsidR="00DB19F7" w:rsidRPr="00670C39">
        <w:rPr>
          <w:rFonts w:ascii="Times New Roman" w:eastAsia="Times New Roman" w:hAnsi="Times New Roman" w:cs="Times New Roman"/>
          <w:sz w:val="24"/>
          <w:szCs w:val="24"/>
          <w:lang w:val="it-IT" w:eastAsia="en-GB"/>
        </w:rPr>
        <w:t>në dhe</w:t>
      </w:r>
      <w:r w:rsidR="00250A1A" w:rsidRPr="00670C39">
        <w:rPr>
          <w:rFonts w:ascii="Times New Roman" w:eastAsia="Times New Roman" w:hAnsi="Times New Roman" w:cs="Times New Roman"/>
          <w:sz w:val="24"/>
          <w:szCs w:val="24"/>
          <w:lang w:val="it-IT" w:eastAsia="en-GB"/>
        </w:rPr>
        <w:t xml:space="preserve"> tregtojnë mërkur, komponime që përmbajnë mërkur dhe përzierje</w:t>
      </w:r>
      <w:r w:rsidR="00DB19F7" w:rsidRPr="00670C39">
        <w:rPr>
          <w:rFonts w:ascii="Times New Roman" w:eastAsia="Times New Roman" w:hAnsi="Times New Roman" w:cs="Times New Roman"/>
          <w:sz w:val="24"/>
          <w:szCs w:val="24"/>
          <w:lang w:val="it-IT" w:eastAsia="en-GB"/>
        </w:rPr>
        <w:t xml:space="preserve"> mërkuri;</w:t>
      </w:r>
    </w:p>
    <w:p w:rsidR="00DB19F7" w:rsidRPr="008A09F2" w:rsidRDefault="006944E3" w:rsidP="00862582">
      <w:pPr>
        <w:pStyle w:val="ListParagraph"/>
        <w:numPr>
          <w:ilvl w:val="0"/>
          <w:numId w:val="12"/>
        </w:numPr>
        <w:shd w:val="clear" w:color="auto" w:fill="FFFFFF"/>
        <w:tabs>
          <w:tab w:val="left" w:pos="426"/>
        </w:tabs>
        <w:spacing w:after="0" w:line="240" w:lineRule="auto"/>
        <w:ind w:left="709" w:hanging="425"/>
        <w:jc w:val="both"/>
        <w:rPr>
          <w:rFonts w:ascii="Times New Roman" w:hAnsi="Times New Roman" w:cs="Times New Roman"/>
          <w:sz w:val="24"/>
          <w:szCs w:val="24"/>
        </w:rPr>
      </w:pPr>
      <w:r w:rsidRPr="008A09F2">
        <w:rPr>
          <w:rFonts w:ascii="Times New Roman" w:eastAsia="Times New Roman" w:hAnsi="Times New Roman" w:cs="Times New Roman"/>
          <w:sz w:val="24"/>
          <w:szCs w:val="24"/>
          <w:lang w:eastAsia="en-GB"/>
        </w:rPr>
        <w:t>prodhojnë</w:t>
      </w:r>
      <w:r w:rsidR="002733BA" w:rsidRPr="008A09F2">
        <w:rPr>
          <w:rFonts w:ascii="Times New Roman" w:eastAsia="Times New Roman" w:hAnsi="Times New Roman" w:cs="Times New Roman"/>
          <w:sz w:val="24"/>
          <w:szCs w:val="24"/>
          <w:lang w:eastAsia="en-GB"/>
        </w:rPr>
        <w:t xml:space="preserve">, </w:t>
      </w:r>
      <w:r w:rsidR="00250A1A" w:rsidRPr="008A09F2">
        <w:rPr>
          <w:rFonts w:ascii="Times New Roman" w:eastAsia="Times New Roman" w:hAnsi="Times New Roman" w:cs="Times New Roman"/>
          <w:sz w:val="24"/>
          <w:szCs w:val="24"/>
          <w:lang w:eastAsia="en-GB"/>
        </w:rPr>
        <w:t>përdorin produkte me më</w:t>
      </w:r>
      <w:r w:rsidR="00DB19F7" w:rsidRPr="008A09F2">
        <w:rPr>
          <w:rFonts w:ascii="Times New Roman" w:eastAsia="Times New Roman" w:hAnsi="Times New Roman" w:cs="Times New Roman"/>
          <w:sz w:val="24"/>
          <w:szCs w:val="24"/>
          <w:lang w:eastAsia="en-GB"/>
        </w:rPr>
        <w:t>rkur të shtuar;</w:t>
      </w:r>
      <w:r w:rsidR="00250A1A" w:rsidRPr="008A09F2">
        <w:rPr>
          <w:rFonts w:ascii="Times New Roman" w:eastAsia="Times New Roman" w:hAnsi="Times New Roman" w:cs="Times New Roman"/>
          <w:sz w:val="24"/>
          <w:szCs w:val="24"/>
          <w:lang w:eastAsia="en-GB"/>
        </w:rPr>
        <w:t xml:space="preserve"> </w:t>
      </w:r>
    </w:p>
    <w:p w:rsidR="00250A1A" w:rsidRPr="008A09F2" w:rsidRDefault="00250A1A" w:rsidP="00862582">
      <w:pPr>
        <w:pStyle w:val="ListParagraph"/>
        <w:numPr>
          <w:ilvl w:val="0"/>
          <w:numId w:val="12"/>
        </w:numPr>
        <w:shd w:val="clear" w:color="auto" w:fill="FFFFFF"/>
        <w:tabs>
          <w:tab w:val="left" w:pos="426"/>
        </w:tabs>
        <w:spacing w:after="0" w:line="240" w:lineRule="auto"/>
        <w:ind w:left="709" w:hanging="425"/>
        <w:jc w:val="both"/>
        <w:rPr>
          <w:rFonts w:ascii="Times New Roman" w:hAnsi="Times New Roman" w:cs="Times New Roman"/>
          <w:sz w:val="24"/>
          <w:szCs w:val="24"/>
        </w:rPr>
      </w:pPr>
      <w:r w:rsidRPr="008A09F2">
        <w:rPr>
          <w:rFonts w:ascii="Times New Roman" w:eastAsia="Times New Roman" w:hAnsi="Times New Roman" w:cs="Times New Roman"/>
          <w:sz w:val="24"/>
          <w:szCs w:val="24"/>
          <w:lang w:eastAsia="en-GB"/>
        </w:rPr>
        <w:t>menaxhojnë mbetje</w:t>
      </w:r>
      <w:r w:rsidR="00AE7AD3">
        <w:rPr>
          <w:rFonts w:ascii="Times New Roman" w:eastAsia="Times New Roman" w:hAnsi="Times New Roman" w:cs="Times New Roman"/>
          <w:sz w:val="24"/>
          <w:szCs w:val="24"/>
          <w:lang w:eastAsia="en-GB"/>
        </w:rPr>
        <w:t>t e</w:t>
      </w:r>
      <w:r w:rsidR="0089452B" w:rsidRPr="008A09F2">
        <w:rPr>
          <w:rFonts w:ascii="Times New Roman" w:eastAsia="Times New Roman" w:hAnsi="Times New Roman" w:cs="Times New Roman"/>
          <w:sz w:val="24"/>
          <w:szCs w:val="24"/>
          <w:lang w:eastAsia="en-GB"/>
        </w:rPr>
        <w:t xml:space="preserve"> mërkuri</w:t>
      </w:r>
      <w:r w:rsidR="00AE7AD3">
        <w:rPr>
          <w:rFonts w:ascii="Times New Roman" w:eastAsia="Times New Roman" w:hAnsi="Times New Roman" w:cs="Times New Roman"/>
          <w:sz w:val="24"/>
          <w:szCs w:val="24"/>
          <w:lang w:eastAsia="en-GB"/>
        </w:rPr>
        <w:t>t</w:t>
      </w:r>
      <w:r w:rsidRPr="008A09F2">
        <w:rPr>
          <w:rFonts w:ascii="Times New Roman" w:hAnsi="Times New Roman" w:cs="Times New Roman"/>
          <w:sz w:val="24"/>
          <w:szCs w:val="24"/>
        </w:rPr>
        <w:t>.</w:t>
      </w:r>
    </w:p>
    <w:p w:rsidR="00224E80" w:rsidRPr="008A09F2" w:rsidRDefault="00224E80" w:rsidP="00155164">
      <w:pPr>
        <w:pStyle w:val="ListParagraph"/>
        <w:shd w:val="clear" w:color="auto" w:fill="FFFFFF"/>
        <w:tabs>
          <w:tab w:val="left" w:pos="426"/>
        </w:tabs>
        <w:spacing w:after="0" w:line="240" w:lineRule="auto"/>
        <w:ind w:left="709" w:hanging="425"/>
        <w:jc w:val="both"/>
        <w:rPr>
          <w:rFonts w:ascii="Times New Roman" w:hAnsi="Times New Roman" w:cs="Times New Roman"/>
          <w:sz w:val="24"/>
          <w:szCs w:val="24"/>
        </w:rPr>
      </w:pPr>
    </w:p>
    <w:p w:rsidR="00D31E5C" w:rsidRDefault="00D31E5C" w:rsidP="00342A5E">
      <w:pPr>
        <w:shd w:val="clear" w:color="auto" w:fill="FFFFFF"/>
        <w:spacing w:after="0" w:line="240" w:lineRule="auto"/>
        <w:jc w:val="both"/>
        <w:rPr>
          <w:rFonts w:ascii="Times New Roman" w:eastAsia="Times New Roman" w:hAnsi="Times New Roman" w:cs="Times New Roman"/>
          <w:b/>
          <w:iCs/>
          <w:sz w:val="24"/>
          <w:szCs w:val="24"/>
          <w:lang w:eastAsia="en-GB"/>
        </w:rPr>
      </w:pPr>
    </w:p>
    <w:p w:rsidR="00FB0DA7" w:rsidRPr="00067714" w:rsidRDefault="007456EA" w:rsidP="00C93C82">
      <w:pPr>
        <w:shd w:val="clear" w:color="auto" w:fill="FFFFFF"/>
        <w:spacing w:line="276" w:lineRule="auto"/>
        <w:jc w:val="both"/>
        <w:rPr>
          <w:rFonts w:ascii="Times New Roman" w:hAnsi="Times New Roman" w:cs="Times New Roman"/>
          <w:b/>
          <w:noProof/>
          <w:spacing w:val="-6"/>
          <w:sz w:val="24"/>
          <w:szCs w:val="24"/>
          <w:lang w:val="fr-FR"/>
        </w:rPr>
      </w:pPr>
      <w:r w:rsidRPr="00067714">
        <w:rPr>
          <w:rFonts w:ascii="Times New Roman" w:eastAsia="Times New Roman" w:hAnsi="Times New Roman" w:cs="Times New Roman"/>
          <w:b/>
          <w:iCs/>
          <w:sz w:val="24"/>
          <w:szCs w:val="24"/>
          <w:lang w:eastAsia="en-GB"/>
        </w:rPr>
        <w:t xml:space="preserve">II. </w:t>
      </w:r>
      <w:r w:rsidR="00C558A6" w:rsidRPr="00067714">
        <w:rPr>
          <w:rFonts w:ascii="Times New Roman" w:eastAsia="Times New Roman" w:hAnsi="Times New Roman" w:cs="Times New Roman"/>
          <w:b/>
          <w:iCs/>
          <w:sz w:val="24"/>
          <w:szCs w:val="24"/>
          <w:lang w:eastAsia="en-GB"/>
        </w:rPr>
        <w:t xml:space="preserve">EKSPORTI, </w:t>
      </w:r>
      <w:r w:rsidR="00AF273F" w:rsidRPr="00067714">
        <w:rPr>
          <w:rFonts w:ascii="Times New Roman" w:eastAsia="Times New Roman" w:hAnsi="Times New Roman" w:cs="Times New Roman"/>
          <w:b/>
          <w:iCs/>
          <w:sz w:val="24"/>
          <w:szCs w:val="24"/>
          <w:lang w:eastAsia="en-GB"/>
        </w:rPr>
        <w:t xml:space="preserve">TREGTIMI DHE KUFIZIMET </w:t>
      </w:r>
      <w:r w:rsidR="002E1886" w:rsidRPr="00067714">
        <w:rPr>
          <w:rFonts w:ascii="Times New Roman" w:eastAsia="Times New Roman" w:hAnsi="Times New Roman" w:cs="Times New Roman"/>
          <w:b/>
          <w:iCs/>
          <w:sz w:val="24"/>
          <w:szCs w:val="24"/>
          <w:lang w:eastAsia="en-GB"/>
        </w:rPr>
        <w:t xml:space="preserve">MBI PRODHIMIN </w:t>
      </w:r>
      <w:r w:rsidR="002E1886" w:rsidRPr="00067714">
        <w:rPr>
          <w:rFonts w:ascii="Times New Roman" w:eastAsia="Times New Roman" w:hAnsi="Times New Roman" w:cs="Times New Roman"/>
          <w:b/>
          <w:sz w:val="24"/>
          <w:szCs w:val="24"/>
          <w:lang w:eastAsia="en-GB"/>
        </w:rPr>
        <w:t xml:space="preserve">E </w:t>
      </w:r>
      <w:r w:rsidR="00AF273F" w:rsidRPr="00067714">
        <w:rPr>
          <w:rFonts w:ascii="Times New Roman" w:hAnsi="Times New Roman" w:cs="Times New Roman"/>
          <w:b/>
          <w:noProof/>
          <w:spacing w:val="-6"/>
          <w:sz w:val="24"/>
          <w:szCs w:val="24"/>
          <w:lang w:val="fr-FR"/>
        </w:rPr>
        <w:t>MËRKURIT, KOMPONIMEVE TË MËRKURIT, PËRZIERJEVE TË MËRKURIT DHE PRODUKTEVE ME MËRKUR TË SHTUAR</w:t>
      </w:r>
    </w:p>
    <w:p w:rsidR="00EF428C" w:rsidRPr="001B1A0E" w:rsidRDefault="002B0546" w:rsidP="00C93C82">
      <w:pPr>
        <w:shd w:val="clear" w:color="auto" w:fill="FFFFFF"/>
        <w:spacing w:line="276" w:lineRule="auto"/>
        <w:jc w:val="both"/>
        <w:rPr>
          <w:rFonts w:ascii="Times New Roman" w:hAnsi="Times New Roman" w:cs="Times New Roman"/>
          <w:b/>
          <w:noProof/>
          <w:spacing w:val="-6"/>
          <w:sz w:val="24"/>
          <w:szCs w:val="24"/>
          <w:lang w:val="fr-FR"/>
        </w:rPr>
      </w:pPr>
      <w:r w:rsidRPr="00C93C82">
        <w:rPr>
          <w:rFonts w:ascii="Times New Roman" w:eastAsia="Times New Roman" w:hAnsi="Times New Roman" w:cs="Times New Roman"/>
          <w:b/>
          <w:iCs/>
          <w:sz w:val="24"/>
          <w:szCs w:val="24"/>
          <w:lang w:eastAsia="en-GB"/>
        </w:rPr>
        <w:t>II</w:t>
      </w:r>
      <w:r w:rsidR="00207B2E" w:rsidRPr="00C93C82">
        <w:rPr>
          <w:rFonts w:ascii="Times New Roman" w:eastAsia="Times New Roman" w:hAnsi="Times New Roman" w:cs="Times New Roman"/>
          <w:b/>
          <w:iCs/>
          <w:sz w:val="24"/>
          <w:szCs w:val="24"/>
          <w:lang w:eastAsia="en-GB"/>
        </w:rPr>
        <w:t>.1.</w:t>
      </w:r>
      <w:r w:rsidR="00C558A6" w:rsidRPr="00C93C82">
        <w:rPr>
          <w:rFonts w:ascii="Times New Roman" w:eastAsia="Times New Roman" w:hAnsi="Times New Roman" w:cs="Times New Roman"/>
          <w:b/>
          <w:iCs/>
          <w:sz w:val="24"/>
          <w:szCs w:val="24"/>
          <w:lang w:eastAsia="en-GB"/>
        </w:rPr>
        <w:t xml:space="preserve"> </w:t>
      </w:r>
      <w:r w:rsidR="00EF428C" w:rsidRPr="001B1A0E">
        <w:rPr>
          <w:rFonts w:ascii="Times New Roman" w:eastAsia="Times New Roman" w:hAnsi="Times New Roman" w:cs="Times New Roman"/>
          <w:b/>
          <w:iCs/>
          <w:sz w:val="24"/>
          <w:szCs w:val="24"/>
          <w:lang w:eastAsia="en-GB"/>
        </w:rPr>
        <w:t xml:space="preserve">Kufizimet e </w:t>
      </w:r>
      <w:r w:rsidR="00D5713D" w:rsidRPr="001B1A0E">
        <w:rPr>
          <w:rFonts w:ascii="Times New Roman" w:eastAsia="Times New Roman" w:hAnsi="Times New Roman" w:cs="Times New Roman"/>
          <w:b/>
          <w:iCs/>
          <w:sz w:val="24"/>
          <w:szCs w:val="24"/>
          <w:lang w:eastAsia="en-GB"/>
        </w:rPr>
        <w:t>eksportit</w:t>
      </w:r>
    </w:p>
    <w:p w:rsidR="00715845" w:rsidRPr="00670C39" w:rsidRDefault="00715845" w:rsidP="00C93C82">
      <w:pPr>
        <w:pStyle w:val="ListParagraph"/>
        <w:numPr>
          <w:ilvl w:val="0"/>
          <w:numId w:val="4"/>
        </w:numPr>
        <w:shd w:val="clear" w:color="auto" w:fill="FFFFFF"/>
        <w:spacing w:after="0" w:line="276" w:lineRule="auto"/>
        <w:jc w:val="both"/>
        <w:rPr>
          <w:rFonts w:ascii="Times New Roman" w:eastAsia="Times New Roman" w:hAnsi="Times New Roman" w:cs="Times New Roman"/>
          <w:iCs/>
          <w:sz w:val="24"/>
          <w:szCs w:val="24"/>
          <w:lang w:val="fr-FR" w:eastAsia="en-GB"/>
        </w:rPr>
      </w:pPr>
      <w:r w:rsidRPr="00670C39">
        <w:rPr>
          <w:rFonts w:ascii="Times New Roman" w:eastAsia="Times New Roman" w:hAnsi="Times New Roman" w:cs="Times New Roman"/>
          <w:iCs/>
          <w:sz w:val="24"/>
          <w:szCs w:val="24"/>
          <w:lang w:val="fr-FR" w:eastAsia="en-GB"/>
        </w:rPr>
        <w:t>N</w:t>
      </w:r>
      <w:r w:rsidR="005556EC" w:rsidRPr="00670C39">
        <w:rPr>
          <w:rFonts w:ascii="Times New Roman" w:eastAsia="Times New Roman" w:hAnsi="Times New Roman" w:cs="Times New Roman"/>
          <w:iCs/>
          <w:sz w:val="24"/>
          <w:szCs w:val="24"/>
          <w:lang w:val="fr-FR" w:eastAsia="en-GB"/>
        </w:rPr>
        <w:t>ë</w:t>
      </w:r>
      <w:r w:rsidRPr="00670C39">
        <w:rPr>
          <w:rFonts w:ascii="Times New Roman" w:eastAsia="Times New Roman" w:hAnsi="Times New Roman" w:cs="Times New Roman"/>
          <w:iCs/>
          <w:sz w:val="24"/>
          <w:szCs w:val="24"/>
          <w:lang w:val="fr-FR" w:eastAsia="en-GB"/>
        </w:rPr>
        <w:t xml:space="preserve"> Republik</w:t>
      </w:r>
      <w:r w:rsidR="002733BA" w:rsidRPr="00670C39">
        <w:rPr>
          <w:rFonts w:ascii="Times New Roman" w:eastAsia="Times New Roman" w:hAnsi="Times New Roman" w:cs="Times New Roman"/>
          <w:iCs/>
          <w:sz w:val="24"/>
          <w:szCs w:val="24"/>
          <w:lang w:val="fr-FR" w:eastAsia="en-GB"/>
        </w:rPr>
        <w:t>ë</w:t>
      </w:r>
      <w:r w:rsidRPr="00670C39">
        <w:rPr>
          <w:rFonts w:ascii="Times New Roman" w:eastAsia="Times New Roman" w:hAnsi="Times New Roman" w:cs="Times New Roman"/>
          <w:iCs/>
          <w:sz w:val="24"/>
          <w:szCs w:val="24"/>
          <w:lang w:val="fr-FR" w:eastAsia="en-GB"/>
        </w:rPr>
        <w:t>n e Shqip</w:t>
      </w:r>
      <w:r w:rsidR="006F17EC" w:rsidRPr="00670C39">
        <w:rPr>
          <w:rFonts w:ascii="Times New Roman" w:eastAsia="Times New Roman" w:hAnsi="Times New Roman" w:cs="Times New Roman"/>
          <w:iCs/>
          <w:sz w:val="24"/>
          <w:szCs w:val="24"/>
          <w:lang w:val="fr-FR" w:eastAsia="en-GB"/>
        </w:rPr>
        <w:t>ë</w:t>
      </w:r>
      <w:r w:rsidRPr="00670C39">
        <w:rPr>
          <w:rFonts w:ascii="Times New Roman" w:eastAsia="Times New Roman" w:hAnsi="Times New Roman" w:cs="Times New Roman"/>
          <w:iCs/>
          <w:sz w:val="24"/>
          <w:szCs w:val="24"/>
          <w:lang w:val="fr-FR" w:eastAsia="en-GB"/>
        </w:rPr>
        <w:t>ris</w:t>
      </w:r>
      <w:r w:rsidR="005556EC" w:rsidRPr="00670C39">
        <w:rPr>
          <w:rFonts w:ascii="Times New Roman" w:eastAsia="Times New Roman" w:hAnsi="Times New Roman" w:cs="Times New Roman"/>
          <w:iCs/>
          <w:sz w:val="24"/>
          <w:szCs w:val="24"/>
          <w:lang w:val="fr-FR" w:eastAsia="en-GB"/>
        </w:rPr>
        <w:t>ë</w:t>
      </w:r>
      <w:r w:rsidRPr="00670C39">
        <w:rPr>
          <w:rFonts w:ascii="Times New Roman" w:eastAsia="Times New Roman" w:hAnsi="Times New Roman" w:cs="Times New Roman"/>
          <w:iCs/>
          <w:sz w:val="24"/>
          <w:szCs w:val="24"/>
          <w:lang w:val="fr-FR" w:eastAsia="en-GB"/>
        </w:rPr>
        <w:t>, n</w:t>
      </w:r>
      <w:r w:rsidR="00FB0DA7" w:rsidRPr="00670C39">
        <w:rPr>
          <w:rFonts w:ascii="Times New Roman" w:eastAsia="Times New Roman" w:hAnsi="Times New Roman" w:cs="Times New Roman"/>
          <w:iCs/>
          <w:sz w:val="24"/>
          <w:szCs w:val="24"/>
          <w:lang w:val="fr-FR" w:eastAsia="en-GB"/>
        </w:rPr>
        <w:t>dalohet</w:t>
      </w:r>
      <w:r w:rsidRPr="00670C39">
        <w:rPr>
          <w:rFonts w:ascii="Times New Roman" w:eastAsia="Times New Roman" w:hAnsi="Times New Roman" w:cs="Times New Roman"/>
          <w:iCs/>
          <w:sz w:val="24"/>
          <w:szCs w:val="24"/>
          <w:lang w:val="fr-FR" w:eastAsia="en-GB"/>
        </w:rPr>
        <w:t>:</w:t>
      </w:r>
    </w:p>
    <w:p w:rsidR="00FB0DA7" w:rsidRPr="001B1A0E" w:rsidRDefault="00FB0DA7" w:rsidP="00862582">
      <w:pPr>
        <w:pStyle w:val="ListParagraph"/>
        <w:numPr>
          <w:ilvl w:val="0"/>
          <w:numId w:val="13"/>
        </w:numPr>
        <w:shd w:val="clear" w:color="auto" w:fill="FFFFFF"/>
        <w:spacing w:before="240" w:after="0" w:line="276" w:lineRule="auto"/>
        <w:jc w:val="both"/>
        <w:rPr>
          <w:rFonts w:ascii="Times New Roman" w:eastAsia="Times New Roman" w:hAnsi="Times New Roman" w:cs="Times New Roman"/>
          <w:iCs/>
          <w:sz w:val="24"/>
          <w:szCs w:val="24"/>
          <w:lang w:eastAsia="en-GB"/>
        </w:rPr>
      </w:pPr>
      <w:r w:rsidRPr="001B1A0E">
        <w:rPr>
          <w:rFonts w:ascii="Times New Roman" w:eastAsia="Times New Roman" w:hAnsi="Times New Roman" w:cs="Times New Roman"/>
          <w:iCs/>
          <w:sz w:val="24"/>
          <w:szCs w:val="24"/>
          <w:lang w:eastAsia="en-GB"/>
        </w:rPr>
        <w:t>eksporti i mërkurit</w:t>
      </w:r>
      <w:r w:rsidR="00AE7AD3">
        <w:rPr>
          <w:rFonts w:ascii="Times New Roman" w:eastAsia="Times New Roman" w:hAnsi="Times New Roman" w:cs="Times New Roman"/>
          <w:iCs/>
          <w:sz w:val="24"/>
          <w:szCs w:val="24"/>
          <w:lang w:eastAsia="en-GB"/>
        </w:rPr>
        <w:t>;</w:t>
      </w:r>
    </w:p>
    <w:p w:rsidR="00B2171B" w:rsidRPr="00FF7C1E" w:rsidRDefault="00A7604F" w:rsidP="00862582">
      <w:pPr>
        <w:pStyle w:val="ListParagraph"/>
        <w:numPr>
          <w:ilvl w:val="0"/>
          <w:numId w:val="13"/>
        </w:numPr>
        <w:shd w:val="clear" w:color="auto" w:fill="FFFFFF"/>
        <w:spacing w:before="240" w:after="0" w:line="276" w:lineRule="auto"/>
        <w:jc w:val="both"/>
        <w:rPr>
          <w:rFonts w:ascii="Times New Roman" w:eastAsia="Times New Roman" w:hAnsi="Times New Roman" w:cs="Times New Roman"/>
          <w:iCs/>
          <w:sz w:val="24"/>
          <w:szCs w:val="24"/>
          <w:lang w:eastAsia="en-GB"/>
        </w:rPr>
      </w:pPr>
      <w:r w:rsidRPr="001B1A0E">
        <w:rPr>
          <w:rFonts w:ascii="Times New Roman" w:eastAsia="Times New Roman" w:hAnsi="Times New Roman" w:cs="Times New Roman"/>
          <w:iCs/>
          <w:sz w:val="24"/>
          <w:szCs w:val="24"/>
          <w:lang w:eastAsia="en-GB"/>
        </w:rPr>
        <w:t>eksporti i kompo</w:t>
      </w:r>
      <w:r w:rsidR="00FB0DA7" w:rsidRPr="001B1A0E">
        <w:rPr>
          <w:rFonts w:ascii="Times New Roman" w:eastAsia="Times New Roman" w:hAnsi="Times New Roman" w:cs="Times New Roman"/>
          <w:iCs/>
          <w:sz w:val="24"/>
          <w:szCs w:val="24"/>
          <w:lang w:eastAsia="en-GB"/>
        </w:rPr>
        <w:t xml:space="preserve">nimeve dhe përzierjeve të mërkurit listuar në Shtojcën I, </w:t>
      </w:r>
      <w:r w:rsidR="00AE7AD3">
        <w:rPr>
          <w:rFonts w:ascii="Times New Roman" w:eastAsia="Times New Roman" w:hAnsi="Times New Roman" w:cs="Times New Roman"/>
          <w:iCs/>
          <w:sz w:val="24"/>
          <w:szCs w:val="24"/>
          <w:lang w:eastAsia="en-GB"/>
        </w:rPr>
        <w:t>t</w:t>
      </w:r>
      <w:r w:rsidR="003F2E16">
        <w:rPr>
          <w:rFonts w:ascii="Times New Roman" w:eastAsia="Times New Roman" w:hAnsi="Times New Roman" w:cs="Times New Roman"/>
          <w:iCs/>
          <w:sz w:val="24"/>
          <w:szCs w:val="24"/>
          <w:lang w:eastAsia="en-GB"/>
        </w:rPr>
        <w:t>ë</w:t>
      </w:r>
      <w:r w:rsidR="00AE7AD3" w:rsidRPr="001B1A0E">
        <w:rPr>
          <w:rFonts w:ascii="Times New Roman" w:eastAsia="Times New Roman" w:hAnsi="Times New Roman" w:cs="Times New Roman"/>
          <w:iCs/>
          <w:sz w:val="24"/>
          <w:szCs w:val="24"/>
          <w:lang w:eastAsia="en-GB"/>
        </w:rPr>
        <w:t xml:space="preserve"> </w:t>
      </w:r>
      <w:r w:rsidR="00A0710A" w:rsidRPr="001B1A0E">
        <w:rPr>
          <w:rFonts w:ascii="Times New Roman" w:eastAsia="Times New Roman" w:hAnsi="Times New Roman" w:cs="Times New Roman"/>
          <w:iCs/>
          <w:sz w:val="24"/>
          <w:szCs w:val="24"/>
          <w:lang w:eastAsia="en-GB"/>
        </w:rPr>
        <w:t>këtij vendimi</w:t>
      </w:r>
      <w:r w:rsidR="00FB0DA7" w:rsidRPr="00C93C82">
        <w:rPr>
          <w:rFonts w:ascii="Times New Roman" w:eastAsia="Times New Roman" w:hAnsi="Times New Roman" w:cs="Times New Roman"/>
          <w:iCs/>
          <w:sz w:val="24"/>
          <w:szCs w:val="24"/>
          <w:lang w:eastAsia="en-GB"/>
        </w:rPr>
        <w:t xml:space="preserve">, sipas afateve kohore </w:t>
      </w:r>
      <w:r w:rsidR="00480D40" w:rsidRPr="00C93C82">
        <w:rPr>
          <w:rFonts w:ascii="Times New Roman" w:eastAsia="Times New Roman" w:hAnsi="Times New Roman" w:cs="Times New Roman"/>
          <w:iCs/>
          <w:sz w:val="24"/>
          <w:szCs w:val="24"/>
          <w:lang w:eastAsia="en-GB"/>
        </w:rPr>
        <w:t>t</w:t>
      </w:r>
      <w:r w:rsidR="005556EC" w:rsidRPr="00C93C82">
        <w:rPr>
          <w:rFonts w:ascii="Times New Roman" w:eastAsia="Times New Roman" w:hAnsi="Times New Roman" w:cs="Times New Roman"/>
          <w:iCs/>
          <w:sz w:val="24"/>
          <w:szCs w:val="24"/>
          <w:lang w:eastAsia="en-GB"/>
        </w:rPr>
        <w:t>ë</w:t>
      </w:r>
      <w:r w:rsidR="00480D40" w:rsidRPr="00C93C82">
        <w:rPr>
          <w:rFonts w:ascii="Times New Roman" w:eastAsia="Times New Roman" w:hAnsi="Times New Roman" w:cs="Times New Roman"/>
          <w:iCs/>
          <w:sz w:val="24"/>
          <w:szCs w:val="24"/>
          <w:lang w:eastAsia="en-GB"/>
        </w:rPr>
        <w:t xml:space="preserve"> p</w:t>
      </w:r>
      <w:r w:rsidR="005556EC" w:rsidRPr="00C93C82">
        <w:rPr>
          <w:rFonts w:ascii="Times New Roman" w:eastAsia="Times New Roman" w:hAnsi="Times New Roman" w:cs="Times New Roman"/>
          <w:iCs/>
          <w:sz w:val="24"/>
          <w:szCs w:val="24"/>
          <w:lang w:eastAsia="en-GB"/>
        </w:rPr>
        <w:t>ë</w:t>
      </w:r>
      <w:r w:rsidR="00480D40" w:rsidRPr="00C93C82">
        <w:rPr>
          <w:rFonts w:ascii="Times New Roman" w:eastAsia="Times New Roman" w:hAnsi="Times New Roman" w:cs="Times New Roman"/>
          <w:iCs/>
          <w:sz w:val="24"/>
          <w:szCs w:val="24"/>
          <w:lang w:eastAsia="en-GB"/>
        </w:rPr>
        <w:t>rcaktuara në kë</w:t>
      </w:r>
      <w:r w:rsidR="00FB0DA7" w:rsidRPr="00C93C82">
        <w:rPr>
          <w:rFonts w:ascii="Times New Roman" w:eastAsia="Times New Roman" w:hAnsi="Times New Roman" w:cs="Times New Roman"/>
          <w:iCs/>
          <w:sz w:val="24"/>
          <w:szCs w:val="24"/>
          <w:lang w:eastAsia="en-GB"/>
        </w:rPr>
        <w:t>të Shtojcë</w:t>
      </w:r>
      <w:r w:rsidR="00AE7AD3">
        <w:rPr>
          <w:rFonts w:ascii="Times New Roman" w:eastAsia="Times New Roman" w:hAnsi="Times New Roman" w:cs="Times New Roman"/>
          <w:iCs/>
          <w:sz w:val="24"/>
          <w:szCs w:val="24"/>
          <w:lang w:eastAsia="en-GB"/>
        </w:rPr>
        <w:t>;</w:t>
      </w:r>
      <w:r w:rsidR="00A0710A" w:rsidRPr="00C93C82">
        <w:rPr>
          <w:rFonts w:ascii="Times New Roman" w:hAnsi="Times New Roman" w:cs="Times New Roman"/>
          <w:noProof/>
          <w:spacing w:val="-6"/>
          <w:sz w:val="24"/>
          <w:szCs w:val="24"/>
        </w:rPr>
        <w:t xml:space="preserve"> </w:t>
      </w:r>
    </w:p>
    <w:p w:rsidR="00D246DC" w:rsidRDefault="002733BA" w:rsidP="00862582">
      <w:pPr>
        <w:pStyle w:val="ListParagraph"/>
        <w:numPr>
          <w:ilvl w:val="0"/>
          <w:numId w:val="13"/>
        </w:numPr>
        <w:shd w:val="clear" w:color="auto" w:fill="FFFFFF"/>
        <w:spacing w:after="0" w:line="276" w:lineRule="auto"/>
        <w:jc w:val="both"/>
        <w:rPr>
          <w:rFonts w:ascii="Times New Roman" w:eastAsia="Times New Roman" w:hAnsi="Times New Roman" w:cs="Times New Roman"/>
          <w:iCs/>
          <w:sz w:val="24"/>
          <w:szCs w:val="24"/>
          <w:lang w:eastAsia="en-GB"/>
        </w:rPr>
      </w:pPr>
      <w:r w:rsidRPr="00B2171B">
        <w:rPr>
          <w:rFonts w:ascii="Times New Roman" w:eastAsia="Times New Roman" w:hAnsi="Times New Roman" w:cs="Times New Roman"/>
          <w:iCs/>
          <w:sz w:val="24"/>
          <w:szCs w:val="24"/>
          <w:lang w:eastAsia="en-GB"/>
        </w:rPr>
        <w:t>e</w:t>
      </w:r>
      <w:r w:rsidR="00715845" w:rsidRPr="00B2171B">
        <w:rPr>
          <w:rFonts w:ascii="Times New Roman" w:eastAsia="Times New Roman" w:hAnsi="Times New Roman" w:cs="Times New Roman"/>
          <w:iCs/>
          <w:sz w:val="24"/>
          <w:szCs w:val="24"/>
          <w:lang w:eastAsia="en-GB"/>
        </w:rPr>
        <w:t>ksporti</w:t>
      </w:r>
      <w:r w:rsidR="0084433E" w:rsidRPr="00B2171B">
        <w:rPr>
          <w:rFonts w:ascii="Times New Roman" w:eastAsia="Times New Roman" w:hAnsi="Times New Roman" w:cs="Times New Roman"/>
          <w:iCs/>
          <w:sz w:val="24"/>
          <w:szCs w:val="24"/>
          <w:lang w:eastAsia="en-GB"/>
        </w:rPr>
        <w:t xml:space="preserve"> </w:t>
      </w:r>
      <w:r w:rsidR="00A0710A" w:rsidRPr="00B2171B">
        <w:rPr>
          <w:rFonts w:ascii="Times New Roman" w:eastAsia="Times New Roman" w:hAnsi="Times New Roman" w:cs="Times New Roman"/>
          <w:iCs/>
          <w:sz w:val="24"/>
          <w:szCs w:val="24"/>
          <w:lang w:eastAsia="en-GB"/>
        </w:rPr>
        <w:t>për qëllime të rikuperimit të mërkurit, t</w:t>
      </w:r>
      <w:r w:rsidR="00201692" w:rsidRPr="00B2171B">
        <w:rPr>
          <w:rFonts w:ascii="Times New Roman" w:eastAsia="Times New Roman" w:hAnsi="Times New Roman" w:cs="Times New Roman"/>
          <w:iCs/>
          <w:sz w:val="24"/>
          <w:szCs w:val="24"/>
          <w:lang w:eastAsia="en-GB"/>
        </w:rPr>
        <w:t>ë</w:t>
      </w:r>
      <w:r w:rsidR="00A0710A" w:rsidRPr="00B2171B">
        <w:rPr>
          <w:rFonts w:ascii="Times New Roman" w:eastAsia="Times New Roman" w:hAnsi="Times New Roman" w:cs="Times New Roman"/>
          <w:iCs/>
          <w:sz w:val="24"/>
          <w:szCs w:val="24"/>
          <w:lang w:eastAsia="en-GB"/>
        </w:rPr>
        <w:t xml:space="preserve"> </w:t>
      </w:r>
      <w:r w:rsidR="00715845" w:rsidRPr="00B2171B">
        <w:rPr>
          <w:rFonts w:ascii="Times New Roman" w:hAnsi="Times New Roman" w:cs="Times New Roman"/>
          <w:noProof/>
          <w:spacing w:val="-6"/>
          <w:sz w:val="24"/>
          <w:szCs w:val="24"/>
          <w:lang w:val="fr-FR"/>
        </w:rPr>
        <w:t xml:space="preserve">komponimeve dhe përzierjeve të tjera të mërkurit </w:t>
      </w:r>
      <w:r w:rsidR="00715845" w:rsidRPr="00B2171B">
        <w:rPr>
          <w:rFonts w:ascii="Times New Roman" w:eastAsia="Times New Roman" w:hAnsi="Times New Roman" w:cs="Times New Roman"/>
          <w:iCs/>
          <w:sz w:val="24"/>
          <w:szCs w:val="24"/>
          <w:lang w:eastAsia="en-GB"/>
        </w:rPr>
        <w:t xml:space="preserve">që nuk janë </w:t>
      </w:r>
      <w:r w:rsidR="00D5713D" w:rsidRPr="00B2171B">
        <w:rPr>
          <w:rFonts w:ascii="Times New Roman" w:eastAsia="Times New Roman" w:hAnsi="Times New Roman" w:cs="Times New Roman"/>
          <w:iCs/>
          <w:sz w:val="24"/>
          <w:szCs w:val="24"/>
          <w:lang w:eastAsia="en-GB"/>
        </w:rPr>
        <w:t>o</w:t>
      </w:r>
      <w:r w:rsidR="00715845" w:rsidRPr="00B2171B">
        <w:rPr>
          <w:rFonts w:ascii="Times New Roman" w:eastAsia="Times New Roman" w:hAnsi="Times New Roman" w:cs="Times New Roman"/>
          <w:iCs/>
          <w:sz w:val="24"/>
          <w:szCs w:val="24"/>
          <w:lang w:eastAsia="en-GB"/>
        </w:rPr>
        <w:t xml:space="preserve">bjekt ndalimi </w:t>
      </w:r>
      <w:r w:rsidR="00D5713D" w:rsidRPr="00B2171B">
        <w:rPr>
          <w:rFonts w:ascii="Times New Roman" w:eastAsia="Times New Roman" w:hAnsi="Times New Roman" w:cs="Times New Roman"/>
          <w:iCs/>
          <w:sz w:val="24"/>
          <w:szCs w:val="24"/>
          <w:lang w:eastAsia="en-GB"/>
        </w:rPr>
        <w:t>si</w:t>
      </w:r>
      <w:r w:rsidR="0084433E" w:rsidRPr="00B2171B">
        <w:rPr>
          <w:rFonts w:ascii="Times New Roman" w:eastAsia="Times New Roman" w:hAnsi="Times New Roman" w:cs="Times New Roman"/>
          <w:iCs/>
          <w:sz w:val="24"/>
          <w:szCs w:val="24"/>
          <w:lang w:eastAsia="en-GB"/>
        </w:rPr>
        <w:t>pas g</w:t>
      </w:r>
      <w:r w:rsidRPr="00B2171B">
        <w:rPr>
          <w:rFonts w:ascii="Times New Roman" w:eastAsia="Times New Roman" w:hAnsi="Times New Roman" w:cs="Times New Roman"/>
          <w:iCs/>
          <w:sz w:val="24"/>
          <w:szCs w:val="24"/>
          <w:lang w:eastAsia="en-GB"/>
        </w:rPr>
        <w:t>ë</w:t>
      </w:r>
      <w:r w:rsidR="0084433E" w:rsidRPr="00B2171B">
        <w:rPr>
          <w:rFonts w:ascii="Times New Roman" w:eastAsia="Times New Roman" w:hAnsi="Times New Roman" w:cs="Times New Roman"/>
          <w:iCs/>
          <w:sz w:val="24"/>
          <w:szCs w:val="24"/>
          <w:lang w:eastAsia="en-GB"/>
        </w:rPr>
        <w:t>rm</w:t>
      </w:r>
      <w:r w:rsidRPr="00B2171B">
        <w:rPr>
          <w:rFonts w:ascii="Times New Roman" w:eastAsia="Times New Roman" w:hAnsi="Times New Roman" w:cs="Times New Roman"/>
          <w:iCs/>
          <w:sz w:val="24"/>
          <w:szCs w:val="24"/>
          <w:lang w:eastAsia="en-GB"/>
        </w:rPr>
        <w:t>ë</w:t>
      </w:r>
      <w:r w:rsidR="0084433E" w:rsidRPr="00B2171B">
        <w:rPr>
          <w:rFonts w:ascii="Times New Roman" w:eastAsia="Times New Roman" w:hAnsi="Times New Roman" w:cs="Times New Roman"/>
          <w:iCs/>
          <w:sz w:val="24"/>
          <w:szCs w:val="24"/>
          <w:lang w:eastAsia="en-GB"/>
        </w:rPr>
        <w:t>s (b), m</w:t>
      </w:r>
      <w:r w:rsidRPr="00B2171B">
        <w:rPr>
          <w:rFonts w:ascii="Times New Roman" w:eastAsia="Times New Roman" w:hAnsi="Times New Roman" w:cs="Times New Roman"/>
          <w:iCs/>
          <w:sz w:val="24"/>
          <w:szCs w:val="24"/>
          <w:lang w:eastAsia="en-GB"/>
        </w:rPr>
        <w:t>ë</w:t>
      </w:r>
      <w:r w:rsidR="0084433E" w:rsidRPr="00B2171B">
        <w:rPr>
          <w:rFonts w:ascii="Times New Roman" w:eastAsia="Times New Roman" w:hAnsi="Times New Roman" w:cs="Times New Roman"/>
          <w:iCs/>
          <w:sz w:val="24"/>
          <w:szCs w:val="24"/>
          <w:lang w:eastAsia="en-GB"/>
        </w:rPr>
        <w:t xml:space="preserve"> sip</w:t>
      </w:r>
      <w:r w:rsidRPr="00B2171B">
        <w:rPr>
          <w:rFonts w:ascii="Times New Roman" w:eastAsia="Times New Roman" w:hAnsi="Times New Roman" w:cs="Times New Roman"/>
          <w:iCs/>
          <w:sz w:val="24"/>
          <w:szCs w:val="24"/>
          <w:lang w:eastAsia="en-GB"/>
        </w:rPr>
        <w:t>ë</w:t>
      </w:r>
      <w:r w:rsidR="0084433E" w:rsidRPr="00B2171B">
        <w:rPr>
          <w:rFonts w:ascii="Times New Roman" w:eastAsia="Times New Roman" w:hAnsi="Times New Roman" w:cs="Times New Roman"/>
          <w:iCs/>
          <w:sz w:val="24"/>
          <w:szCs w:val="24"/>
          <w:lang w:eastAsia="en-GB"/>
        </w:rPr>
        <w:t>r</w:t>
      </w:r>
      <w:r w:rsidR="00B2171B" w:rsidRPr="00B2171B">
        <w:rPr>
          <w:rFonts w:ascii="Times New Roman" w:eastAsia="Times New Roman" w:hAnsi="Times New Roman" w:cs="Times New Roman"/>
          <w:iCs/>
          <w:sz w:val="24"/>
          <w:szCs w:val="24"/>
          <w:lang w:eastAsia="en-GB"/>
        </w:rPr>
        <w:t xml:space="preserve">. </w:t>
      </w:r>
    </w:p>
    <w:p w:rsidR="00D5713D" w:rsidRPr="00B2171B" w:rsidRDefault="00D5713D">
      <w:pPr>
        <w:pStyle w:val="ListParagraph"/>
        <w:shd w:val="clear" w:color="auto" w:fill="FFFFFF"/>
        <w:spacing w:after="0" w:line="276" w:lineRule="auto"/>
        <w:jc w:val="both"/>
        <w:rPr>
          <w:rFonts w:ascii="Times New Roman" w:eastAsia="Times New Roman" w:hAnsi="Times New Roman" w:cs="Times New Roman"/>
          <w:iCs/>
          <w:sz w:val="24"/>
          <w:szCs w:val="24"/>
          <w:lang w:eastAsia="en-GB"/>
        </w:rPr>
      </w:pPr>
    </w:p>
    <w:p w:rsidR="003F171E" w:rsidRPr="007D0F2A" w:rsidRDefault="00A10704" w:rsidP="00670C39">
      <w:pPr>
        <w:pStyle w:val="ListParagraph"/>
        <w:numPr>
          <w:ilvl w:val="0"/>
          <w:numId w:val="4"/>
        </w:numPr>
        <w:shd w:val="clear" w:color="auto" w:fill="FFFFFF"/>
        <w:spacing w:after="0" w:line="276" w:lineRule="auto"/>
        <w:jc w:val="both"/>
        <w:rPr>
          <w:rFonts w:ascii="Times New Roman" w:hAnsi="Times New Roman" w:cs="Times New Roman"/>
          <w:noProof/>
          <w:sz w:val="24"/>
          <w:szCs w:val="24"/>
        </w:rPr>
      </w:pPr>
      <w:r w:rsidRPr="007D0F2A">
        <w:rPr>
          <w:rFonts w:ascii="Times New Roman" w:eastAsia="Times New Roman" w:hAnsi="Times New Roman" w:cs="Times New Roman"/>
          <w:iCs/>
          <w:sz w:val="24"/>
          <w:szCs w:val="24"/>
          <w:lang w:eastAsia="en-GB"/>
        </w:rPr>
        <w:t>P</w:t>
      </w:r>
      <w:r w:rsidR="00053355" w:rsidRPr="007D0F2A">
        <w:rPr>
          <w:rFonts w:ascii="Times New Roman" w:eastAsia="Times New Roman" w:hAnsi="Times New Roman" w:cs="Times New Roman"/>
          <w:iCs/>
          <w:sz w:val="24"/>
          <w:szCs w:val="24"/>
          <w:lang w:eastAsia="en-GB"/>
        </w:rPr>
        <w:t>ë</w:t>
      </w:r>
      <w:r w:rsidRPr="007D0F2A">
        <w:rPr>
          <w:rFonts w:ascii="Times New Roman" w:eastAsia="Times New Roman" w:hAnsi="Times New Roman" w:cs="Times New Roman"/>
          <w:iCs/>
          <w:sz w:val="24"/>
          <w:szCs w:val="24"/>
          <w:lang w:eastAsia="en-GB"/>
        </w:rPr>
        <w:t>rjashtimisht nga pika 1 e k</w:t>
      </w:r>
      <w:r w:rsidR="00053355" w:rsidRPr="007D0F2A">
        <w:rPr>
          <w:rFonts w:ascii="Times New Roman" w:eastAsia="Times New Roman" w:hAnsi="Times New Roman" w:cs="Times New Roman"/>
          <w:iCs/>
          <w:sz w:val="24"/>
          <w:szCs w:val="24"/>
          <w:lang w:eastAsia="en-GB"/>
        </w:rPr>
        <w:t>ë</w:t>
      </w:r>
      <w:r w:rsidRPr="007D0F2A">
        <w:rPr>
          <w:rFonts w:ascii="Times New Roman" w:eastAsia="Times New Roman" w:hAnsi="Times New Roman" w:cs="Times New Roman"/>
          <w:iCs/>
          <w:sz w:val="24"/>
          <w:szCs w:val="24"/>
          <w:lang w:eastAsia="en-GB"/>
        </w:rPr>
        <w:t>tij kreu, lejohet e</w:t>
      </w:r>
      <w:r w:rsidR="007214AB" w:rsidRPr="007D0F2A">
        <w:rPr>
          <w:rFonts w:ascii="Times New Roman" w:eastAsia="Times New Roman" w:hAnsi="Times New Roman" w:cs="Times New Roman"/>
          <w:iCs/>
          <w:sz w:val="24"/>
          <w:szCs w:val="24"/>
          <w:lang w:eastAsia="en-GB"/>
        </w:rPr>
        <w:t xml:space="preserve">ksporti </w:t>
      </w:r>
      <w:r w:rsidR="00DE352E" w:rsidRPr="007D0F2A">
        <w:rPr>
          <w:rFonts w:ascii="Times New Roman" w:eastAsia="Times New Roman" w:hAnsi="Times New Roman" w:cs="Times New Roman"/>
          <w:iCs/>
          <w:sz w:val="24"/>
          <w:szCs w:val="24"/>
          <w:lang w:eastAsia="en-GB"/>
        </w:rPr>
        <w:t xml:space="preserve">i </w:t>
      </w:r>
      <w:r w:rsidR="007214AB" w:rsidRPr="007D0F2A">
        <w:rPr>
          <w:rFonts w:ascii="Times New Roman" w:eastAsia="Times New Roman" w:hAnsi="Times New Roman" w:cs="Times New Roman"/>
          <w:iCs/>
          <w:sz w:val="24"/>
          <w:szCs w:val="24"/>
          <w:lang w:eastAsia="en-GB"/>
        </w:rPr>
        <w:t>mbetjeve</w:t>
      </w:r>
      <w:r w:rsidR="00DE352E" w:rsidRPr="007D0F2A">
        <w:rPr>
          <w:rFonts w:ascii="Times New Roman" w:eastAsia="Times New Roman" w:hAnsi="Times New Roman" w:cs="Times New Roman"/>
          <w:iCs/>
          <w:sz w:val="24"/>
          <w:szCs w:val="24"/>
          <w:lang w:eastAsia="en-GB"/>
        </w:rPr>
        <w:t xml:space="preserve"> të mërkurit </w:t>
      </w:r>
      <w:r w:rsidRPr="007D0F2A">
        <w:rPr>
          <w:rFonts w:ascii="Times New Roman" w:eastAsia="Times New Roman" w:hAnsi="Times New Roman" w:cs="Times New Roman"/>
          <w:iCs/>
          <w:sz w:val="24"/>
          <w:szCs w:val="24"/>
          <w:lang w:eastAsia="en-GB"/>
        </w:rPr>
        <w:t>vet</w:t>
      </w:r>
      <w:r w:rsidR="00053355" w:rsidRPr="007D0F2A">
        <w:rPr>
          <w:rFonts w:ascii="Times New Roman" w:eastAsia="Times New Roman" w:hAnsi="Times New Roman" w:cs="Times New Roman"/>
          <w:iCs/>
          <w:sz w:val="24"/>
          <w:szCs w:val="24"/>
          <w:lang w:eastAsia="en-GB"/>
        </w:rPr>
        <w:t>ë</w:t>
      </w:r>
      <w:r w:rsidRPr="007D0F2A">
        <w:rPr>
          <w:rFonts w:ascii="Times New Roman" w:eastAsia="Times New Roman" w:hAnsi="Times New Roman" w:cs="Times New Roman"/>
          <w:iCs/>
          <w:sz w:val="24"/>
          <w:szCs w:val="24"/>
          <w:lang w:eastAsia="en-GB"/>
        </w:rPr>
        <w:t xml:space="preserve">m </w:t>
      </w:r>
      <w:r w:rsidR="00DE352E" w:rsidRPr="007D0F2A">
        <w:rPr>
          <w:rFonts w:ascii="Times New Roman" w:eastAsia="Times New Roman" w:hAnsi="Times New Roman" w:cs="Times New Roman"/>
          <w:iCs/>
          <w:sz w:val="24"/>
          <w:szCs w:val="24"/>
          <w:lang w:eastAsia="en-GB"/>
        </w:rPr>
        <w:t>për qëllime asgjesimi</w:t>
      </w:r>
      <w:r w:rsidRPr="007D0F2A">
        <w:rPr>
          <w:rFonts w:ascii="Times New Roman" w:eastAsia="Times New Roman" w:hAnsi="Times New Roman" w:cs="Times New Roman"/>
          <w:iCs/>
          <w:sz w:val="24"/>
          <w:szCs w:val="24"/>
          <w:lang w:eastAsia="en-GB"/>
        </w:rPr>
        <w:t xml:space="preserve"> </w:t>
      </w:r>
      <w:r w:rsidR="00DE352E" w:rsidRPr="007D0F2A">
        <w:rPr>
          <w:rFonts w:ascii="Times New Roman" w:eastAsia="Times New Roman" w:hAnsi="Times New Roman" w:cs="Times New Roman"/>
          <w:iCs/>
          <w:sz w:val="24"/>
          <w:szCs w:val="24"/>
          <w:lang w:eastAsia="en-GB"/>
        </w:rPr>
        <w:t>drejt shteteve</w:t>
      </w:r>
      <w:r w:rsidRPr="007D0F2A">
        <w:rPr>
          <w:rFonts w:ascii="Times New Roman" w:eastAsia="Times New Roman" w:hAnsi="Times New Roman" w:cs="Times New Roman"/>
          <w:iCs/>
          <w:sz w:val="24"/>
          <w:szCs w:val="24"/>
          <w:lang w:eastAsia="en-GB"/>
        </w:rPr>
        <w:t>,</w:t>
      </w:r>
      <w:r w:rsidR="00DE352E" w:rsidRPr="007D0F2A">
        <w:rPr>
          <w:rFonts w:ascii="Times New Roman" w:eastAsia="Times New Roman" w:hAnsi="Times New Roman" w:cs="Times New Roman"/>
          <w:iCs/>
          <w:sz w:val="24"/>
          <w:szCs w:val="24"/>
          <w:lang w:eastAsia="en-GB"/>
        </w:rPr>
        <w:t xml:space="preserve"> </w:t>
      </w:r>
      <w:r w:rsidR="00575BA9" w:rsidRPr="007D0F2A">
        <w:rPr>
          <w:rFonts w:ascii="Times New Roman" w:eastAsia="Times New Roman" w:hAnsi="Times New Roman" w:cs="Times New Roman"/>
          <w:iCs/>
          <w:sz w:val="24"/>
          <w:szCs w:val="24"/>
          <w:lang w:eastAsia="en-GB"/>
        </w:rPr>
        <w:t>t</w:t>
      </w:r>
      <w:r w:rsidR="002733BA" w:rsidRPr="007D0F2A">
        <w:rPr>
          <w:rFonts w:ascii="Times New Roman" w:eastAsia="Times New Roman" w:hAnsi="Times New Roman" w:cs="Times New Roman"/>
          <w:iCs/>
          <w:sz w:val="24"/>
          <w:szCs w:val="24"/>
          <w:lang w:eastAsia="en-GB"/>
        </w:rPr>
        <w:t>ë</w:t>
      </w:r>
      <w:r w:rsidR="00575BA9" w:rsidRPr="007D0F2A">
        <w:rPr>
          <w:rFonts w:ascii="Times New Roman" w:eastAsia="Times New Roman" w:hAnsi="Times New Roman" w:cs="Times New Roman"/>
          <w:iCs/>
          <w:sz w:val="24"/>
          <w:szCs w:val="24"/>
          <w:lang w:eastAsia="en-GB"/>
        </w:rPr>
        <w:t xml:space="preserve"> cilat</w:t>
      </w:r>
      <w:r w:rsidR="00DE352E" w:rsidRPr="007D0F2A">
        <w:rPr>
          <w:rFonts w:ascii="Times New Roman" w:eastAsia="Times New Roman" w:hAnsi="Times New Roman" w:cs="Times New Roman"/>
          <w:iCs/>
          <w:sz w:val="24"/>
          <w:szCs w:val="24"/>
          <w:lang w:eastAsia="en-GB"/>
        </w:rPr>
        <w:t xml:space="preserve"> kanë </w:t>
      </w:r>
      <w:r w:rsidR="00575BA9" w:rsidRPr="007D0F2A">
        <w:rPr>
          <w:rFonts w:ascii="Times New Roman" w:eastAsia="Times New Roman" w:hAnsi="Times New Roman" w:cs="Times New Roman"/>
          <w:iCs/>
          <w:sz w:val="24"/>
          <w:szCs w:val="24"/>
          <w:lang w:eastAsia="en-GB"/>
        </w:rPr>
        <w:t>n</w:t>
      </w:r>
      <w:r w:rsidR="002733BA" w:rsidRPr="007D0F2A">
        <w:rPr>
          <w:rFonts w:ascii="Times New Roman" w:eastAsia="Times New Roman" w:hAnsi="Times New Roman" w:cs="Times New Roman"/>
          <w:iCs/>
          <w:sz w:val="24"/>
          <w:szCs w:val="24"/>
          <w:lang w:eastAsia="en-GB"/>
        </w:rPr>
        <w:t>ë</w:t>
      </w:r>
      <w:r w:rsidR="00575BA9" w:rsidRPr="007D0F2A">
        <w:rPr>
          <w:rFonts w:ascii="Times New Roman" w:eastAsia="Times New Roman" w:hAnsi="Times New Roman" w:cs="Times New Roman"/>
          <w:iCs/>
          <w:sz w:val="24"/>
          <w:szCs w:val="24"/>
          <w:lang w:eastAsia="en-GB"/>
        </w:rPr>
        <w:t xml:space="preserve"> </w:t>
      </w:r>
      <w:r w:rsidR="00DE352E" w:rsidRPr="007D0F2A">
        <w:rPr>
          <w:rFonts w:ascii="Times New Roman" w:eastAsia="Times New Roman" w:hAnsi="Times New Roman" w:cs="Times New Roman"/>
          <w:iCs/>
          <w:sz w:val="24"/>
          <w:szCs w:val="24"/>
          <w:lang w:eastAsia="en-GB"/>
        </w:rPr>
        <w:t xml:space="preserve">dispozicion kapacitetet </w:t>
      </w:r>
      <w:r w:rsidR="00E31ED1" w:rsidRPr="007D0F2A">
        <w:rPr>
          <w:rFonts w:ascii="Times New Roman" w:eastAsia="Times New Roman" w:hAnsi="Times New Roman" w:cs="Times New Roman"/>
          <w:iCs/>
          <w:sz w:val="24"/>
          <w:szCs w:val="24"/>
          <w:lang w:eastAsia="en-GB"/>
        </w:rPr>
        <w:t>teknike</w:t>
      </w:r>
      <w:r w:rsidR="00575BA9" w:rsidRPr="007D0F2A">
        <w:rPr>
          <w:rFonts w:ascii="Times New Roman" w:eastAsia="Times New Roman" w:hAnsi="Times New Roman" w:cs="Times New Roman"/>
          <w:iCs/>
          <w:sz w:val="24"/>
          <w:szCs w:val="24"/>
          <w:lang w:eastAsia="en-GB"/>
        </w:rPr>
        <w:t xml:space="preserve">, </w:t>
      </w:r>
      <w:r w:rsidR="00E31ED1" w:rsidRPr="007D0F2A">
        <w:rPr>
          <w:rFonts w:ascii="Times New Roman" w:eastAsia="Times New Roman" w:hAnsi="Times New Roman" w:cs="Times New Roman"/>
          <w:iCs/>
          <w:sz w:val="24"/>
          <w:szCs w:val="24"/>
          <w:lang w:eastAsia="en-GB"/>
        </w:rPr>
        <w:t xml:space="preserve">infrastrukturore të </w:t>
      </w:r>
      <w:r w:rsidR="00575BA9" w:rsidRPr="007D0F2A">
        <w:rPr>
          <w:rFonts w:ascii="Times New Roman" w:eastAsia="Times New Roman" w:hAnsi="Times New Roman" w:cs="Times New Roman"/>
          <w:iCs/>
          <w:sz w:val="24"/>
          <w:szCs w:val="24"/>
          <w:lang w:eastAsia="en-GB"/>
        </w:rPr>
        <w:t>nevojshme p</w:t>
      </w:r>
      <w:r w:rsidR="002733BA" w:rsidRPr="007D0F2A">
        <w:rPr>
          <w:rFonts w:ascii="Times New Roman" w:eastAsia="Times New Roman" w:hAnsi="Times New Roman" w:cs="Times New Roman"/>
          <w:iCs/>
          <w:sz w:val="24"/>
          <w:szCs w:val="24"/>
          <w:lang w:eastAsia="en-GB"/>
        </w:rPr>
        <w:t>ë</w:t>
      </w:r>
      <w:r w:rsidR="00575BA9" w:rsidRPr="007D0F2A">
        <w:rPr>
          <w:rFonts w:ascii="Times New Roman" w:eastAsia="Times New Roman" w:hAnsi="Times New Roman" w:cs="Times New Roman"/>
          <w:iCs/>
          <w:sz w:val="24"/>
          <w:szCs w:val="24"/>
          <w:lang w:eastAsia="en-GB"/>
        </w:rPr>
        <w:t xml:space="preserve">r kryerjen e </w:t>
      </w:r>
      <w:r w:rsidR="002559B7" w:rsidRPr="007D0F2A">
        <w:rPr>
          <w:rFonts w:ascii="Times New Roman" w:eastAsia="Times New Roman" w:hAnsi="Times New Roman" w:cs="Times New Roman"/>
          <w:iCs/>
          <w:sz w:val="24"/>
          <w:szCs w:val="24"/>
          <w:lang w:eastAsia="en-GB"/>
        </w:rPr>
        <w:t>shndërrim</w:t>
      </w:r>
      <w:r w:rsidR="00DE352E" w:rsidRPr="007D0F2A">
        <w:rPr>
          <w:rFonts w:ascii="Times New Roman" w:eastAsia="Times New Roman" w:hAnsi="Times New Roman" w:cs="Times New Roman"/>
          <w:iCs/>
          <w:sz w:val="24"/>
          <w:szCs w:val="24"/>
          <w:lang w:eastAsia="en-GB"/>
        </w:rPr>
        <w:t>it</w:t>
      </w:r>
      <w:r w:rsidR="00575BA9" w:rsidRPr="007D0F2A">
        <w:rPr>
          <w:rFonts w:ascii="Times New Roman" w:eastAsia="Times New Roman" w:hAnsi="Times New Roman" w:cs="Times New Roman"/>
          <w:iCs/>
          <w:sz w:val="24"/>
          <w:szCs w:val="24"/>
          <w:lang w:eastAsia="en-GB"/>
        </w:rPr>
        <w:t>, ngurt</w:t>
      </w:r>
      <w:r w:rsidR="002733BA" w:rsidRPr="007D0F2A">
        <w:rPr>
          <w:rFonts w:ascii="Times New Roman" w:eastAsia="Times New Roman" w:hAnsi="Times New Roman" w:cs="Times New Roman"/>
          <w:iCs/>
          <w:sz w:val="24"/>
          <w:szCs w:val="24"/>
          <w:lang w:eastAsia="en-GB"/>
        </w:rPr>
        <w:t>ë</w:t>
      </w:r>
      <w:r w:rsidR="00575BA9" w:rsidRPr="007D0F2A">
        <w:rPr>
          <w:rFonts w:ascii="Times New Roman" w:eastAsia="Times New Roman" w:hAnsi="Times New Roman" w:cs="Times New Roman"/>
          <w:iCs/>
          <w:sz w:val="24"/>
          <w:szCs w:val="24"/>
          <w:lang w:eastAsia="en-GB"/>
        </w:rPr>
        <w:t>simit</w:t>
      </w:r>
      <w:r w:rsidR="00DE352E" w:rsidRPr="007D0F2A">
        <w:rPr>
          <w:rFonts w:ascii="Times New Roman" w:eastAsia="Times New Roman" w:hAnsi="Times New Roman" w:cs="Times New Roman"/>
          <w:iCs/>
          <w:sz w:val="24"/>
          <w:szCs w:val="24"/>
          <w:lang w:eastAsia="en-GB"/>
        </w:rPr>
        <w:t xml:space="preserve"> </w:t>
      </w:r>
      <w:r w:rsidR="00E31ED1" w:rsidRPr="007D0F2A">
        <w:rPr>
          <w:rFonts w:ascii="Times New Roman" w:eastAsia="Times New Roman" w:hAnsi="Times New Roman" w:cs="Times New Roman"/>
          <w:iCs/>
          <w:sz w:val="24"/>
          <w:szCs w:val="24"/>
          <w:lang w:eastAsia="en-GB"/>
        </w:rPr>
        <w:t>t</w:t>
      </w:r>
      <w:r w:rsidR="002733BA" w:rsidRPr="007D0F2A">
        <w:rPr>
          <w:rFonts w:ascii="Times New Roman" w:eastAsia="Times New Roman" w:hAnsi="Times New Roman" w:cs="Times New Roman"/>
          <w:iCs/>
          <w:sz w:val="24"/>
          <w:szCs w:val="24"/>
          <w:lang w:eastAsia="en-GB"/>
        </w:rPr>
        <w:t>ë</w:t>
      </w:r>
      <w:r w:rsidR="00E31ED1" w:rsidRPr="007D0F2A">
        <w:rPr>
          <w:rFonts w:ascii="Times New Roman" w:eastAsia="Times New Roman" w:hAnsi="Times New Roman" w:cs="Times New Roman"/>
          <w:iCs/>
          <w:sz w:val="24"/>
          <w:szCs w:val="24"/>
          <w:lang w:eastAsia="en-GB"/>
        </w:rPr>
        <w:t xml:space="preserve"> m</w:t>
      </w:r>
      <w:r w:rsidR="002733BA" w:rsidRPr="007D0F2A">
        <w:rPr>
          <w:rFonts w:ascii="Times New Roman" w:eastAsia="Times New Roman" w:hAnsi="Times New Roman" w:cs="Times New Roman"/>
          <w:iCs/>
          <w:sz w:val="24"/>
          <w:szCs w:val="24"/>
          <w:lang w:eastAsia="en-GB"/>
        </w:rPr>
        <w:t>ë</w:t>
      </w:r>
      <w:r w:rsidR="00E31ED1" w:rsidRPr="007D0F2A">
        <w:rPr>
          <w:rFonts w:ascii="Times New Roman" w:eastAsia="Times New Roman" w:hAnsi="Times New Roman" w:cs="Times New Roman"/>
          <w:iCs/>
          <w:sz w:val="24"/>
          <w:szCs w:val="24"/>
          <w:lang w:eastAsia="en-GB"/>
        </w:rPr>
        <w:t>rkurit</w:t>
      </w:r>
      <w:r w:rsidR="00501524" w:rsidRPr="007D0F2A">
        <w:rPr>
          <w:rFonts w:ascii="Times New Roman" w:eastAsia="Times New Roman" w:hAnsi="Times New Roman" w:cs="Times New Roman"/>
          <w:iCs/>
          <w:sz w:val="24"/>
          <w:szCs w:val="24"/>
          <w:lang w:eastAsia="en-GB"/>
        </w:rPr>
        <w:t>. Eksporti, n</w:t>
      </w:r>
      <w:r w:rsidR="002733BA" w:rsidRPr="007D0F2A">
        <w:rPr>
          <w:rFonts w:ascii="Times New Roman" w:eastAsia="Times New Roman" w:hAnsi="Times New Roman" w:cs="Times New Roman"/>
          <w:iCs/>
          <w:sz w:val="24"/>
          <w:szCs w:val="24"/>
          <w:lang w:eastAsia="en-GB"/>
        </w:rPr>
        <w:t>ë</w:t>
      </w:r>
      <w:r w:rsidR="00501524" w:rsidRPr="007D0F2A">
        <w:rPr>
          <w:rFonts w:ascii="Times New Roman" w:eastAsia="Times New Roman" w:hAnsi="Times New Roman" w:cs="Times New Roman"/>
          <w:iCs/>
          <w:sz w:val="24"/>
          <w:szCs w:val="24"/>
          <w:lang w:eastAsia="en-GB"/>
        </w:rPr>
        <w:t xml:space="preserve"> k</w:t>
      </w:r>
      <w:r w:rsidR="002733BA" w:rsidRPr="007D0F2A">
        <w:rPr>
          <w:rFonts w:ascii="Times New Roman" w:eastAsia="Times New Roman" w:hAnsi="Times New Roman" w:cs="Times New Roman"/>
          <w:iCs/>
          <w:sz w:val="24"/>
          <w:szCs w:val="24"/>
          <w:lang w:eastAsia="en-GB"/>
        </w:rPr>
        <w:t>ë</w:t>
      </w:r>
      <w:r w:rsidR="00501524" w:rsidRPr="007D0F2A">
        <w:rPr>
          <w:rFonts w:ascii="Times New Roman" w:eastAsia="Times New Roman" w:hAnsi="Times New Roman" w:cs="Times New Roman"/>
          <w:iCs/>
          <w:sz w:val="24"/>
          <w:szCs w:val="24"/>
          <w:lang w:eastAsia="en-GB"/>
        </w:rPr>
        <w:t>t</w:t>
      </w:r>
      <w:r w:rsidR="002733BA" w:rsidRPr="007D0F2A">
        <w:rPr>
          <w:rFonts w:ascii="Times New Roman" w:eastAsia="Times New Roman" w:hAnsi="Times New Roman" w:cs="Times New Roman"/>
          <w:iCs/>
          <w:sz w:val="24"/>
          <w:szCs w:val="24"/>
          <w:lang w:eastAsia="en-GB"/>
        </w:rPr>
        <w:t>ë</w:t>
      </w:r>
      <w:r w:rsidR="00501524" w:rsidRPr="007D0F2A">
        <w:rPr>
          <w:rFonts w:ascii="Times New Roman" w:eastAsia="Times New Roman" w:hAnsi="Times New Roman" w:cs="Times New Roman"/>
          <w:iCs/>
          <w:sz w:val="24"/>
          <w:szCs w:val="24"/>
          <w:lang w:eastAsia="en-GB"/>
        </w:rPr>
        <w:t xml:space="preserve"> rast</w:t>
      </w:r>
      <w:r w:rsidR="00E31ED1" w:rsidRPr="007D0F2A">
        <w:rPr>
          <w:rFonts w:ascii="Times New Roman" w:eastAsia="Times New Roman" w:hAnsi="Times New Roman" w:cs="Times New Roman"/>
          <w:iCs/>
          <w:sz w:val="24"/>
          <w:szCs w:val="24"/>
          <w:lang w:eastAsia="en-GB"/>
        </w:rPr>
        <w:t xml:space="preserve">, kryhet </w:t>
      </w:r>
      <w:r w:rsidR="00DE352E" w:rsidRPr="007D0F2A">
        <w:rPr>
          <w:rFonts w:ascii="Times New Roman" w:eastAsia="Times New Roman" w:hAnsi="Times New Roman" w:cs="Times New Roman"/>
          <w:iCs/>
          <w:sz w:val="24"/>
          <w:szCs w:val="24"/>
          <w:lang w:eastAsia="en-GB"/>
        </w:rPr>
        <w:t>në përputhje me procedurat e përcaktuara sipas legjislacionit në fuqi për</w:t>
      </w:r>
      <w:r w:rsidR="00E31ED1" w:rsidRPr="007D0F2A">
        <w:rPr>
          <w:rFonts w:ascii="Times New Roman" w:eastAsia="Times New Roman" w:hAnsi="Times New Roman" w:cs="Times New Roman"/>
          <w:iCs/>
          <w:sz w:val="24"/>
          <w:szCs w:val="24"/>
          <w:lang w:eastAsia="en-GB"/>
        </w:rPr>
        <w:t xml:space="preserve"> menaxhimin e mbetjeve dhe k</w:t>
      </w:r>
      <w:r w:rsidR="002733BA" w:rsidRPr="007D0F2A">
        <w:rPr>
          <w:rFonts w:ascii="Times New Roman" w:eastAsia="Times New Roman" w:hAnsi="Times New Roman" w:cs="Times New Roman"/>
          <w:iCs/>
          <w:sz w:val="24"/>
          <w:szCs w:val="24"/>
          <w:lang w:eastAsia="en-GB"/>
        </w:rPr>
        <w:t>ë</w:t>
      </w:r>
      <w:r w:rsidR="00E31ED1" w:rsidRPr="007D0F2A">
        <w:rPr>
          <w:rFonts w:ascii="Times New Roman" w:eastAsia="Times New Roman" w:hAnsi="Times New Roman" w:cs="Times New Roman"/>
          <w:iCs/>
          <w:sz w:val="24"/>
          <w:szCs w:val="24"/>
          <w:lang w:eastAsia="en-GB"/>
        </w:rPr>
        <w:t xml:space="preserve">rkesat e </w:t>
      </w:r>
      <w:r w:rsidR="004A035C" w:rsidRPr="007D0F2A">
        <w:rPr>
          <w:rFonts w:ascii="Times New Roman" w:hAnsi="Times New Roman" w:cs="Times New Roman"/>
          <w:noProof/>
          <w:sz w:val="24"/>
          <w:szCs w:val="24"/>
        </w:rPr>
        <w:t xml:space="preserve">Konventës së Bazelit mbi Kontrollin e Lëvizjeve ndërkufitare të mbetjeve të rrezikshme. </w:t>
      </w:r>
      <w:r w:rsidR="00670C39" w:rsidRPr="007D0F2A">
        <w:rPr>
          <w:rFonts w:ascii="Times New Roman" w:hAnsi="Times New Roman" w:cs="Times New Roman"/>
          <w:noProof/>
          <w:sz w:val="24"/>
          <w:szCs w:val="24"/>
        </w:rPr>
        <w:tab/>
      </w:r>
    </w:p>
    <w:p w:rsidR="003F171E" w:rsidRPr="00C93C82" w:rsidRDefault="003F171E" w:rsidP="003F171E">
      <w:pPr>
        <w:pStyle w:val="ListParagraph"/>
        <w:numPr>
          <w:ilvl w:val="0"/>
          <w:numId w:val="4"/>
        </w:numPr>
        <w:shd w:val="clear" w:color="auto" w:fill="FFFFFF"/>
        <w:spacing w:before="240" w:after="0" w:line="276" w:lineRule="auto"/>
        <w:jc w:val="both"/>
        <w:rPr>
          <w:rFonts w:ascii="Times New Roman" w:eastAsia="Times New Roman" w:hAnsi="Times New Roman" w:cs="Times New Roman"/>
          <w:iCs/>
          <w:sz w:val="24"/>
          <w:szCs w:val="24"/>
          <w:lang w:eastAsia="en-GB"/>
        </w:rPr>
      </w:pPr>
      <w:r w:rsidRPr="00C93C82">
        <w:rPr>
          <w:rFonts w:ascii="Times New Roman" w:hAnsi="Times New Roman" w:cs="Times New Roman"/>
          <w:noProof/>
          <w:spacing w:val="-6"/>
          <w:sz w:val="24"/>
          <w:szCs w:val="24"/>
        </w:rPr>
        <w:t>Kërkesat e pik</w:t>
      </w:r>
      <w:r w:rsidR="00A03BF1">
        <w:rPr>
          <w:rFonts w:ascii="Times New Roman" w:hAnsi="Times New Roman" w:cs="Times New Roman"/>
          <w:noProof/>
          <w:spacing w:val="-6"/>
          <w:sz w:val="24"/>
          <w:szCs w:val="24"/>
        </w:rPr>
        <w:t>ë</w:t>
      </w:r>
      <w:r>
        <w:rPr>
          <w:rFonts w:ascii="Times New Roman" w:hAnsi="Times New Roman" w:cs="Times New Roman"/>
          <w:noProof/>
          <w:spacing w:val="-6"/>
          <w:sz w:val="24"/>
          <w:szCs w:val="24"/>
        </w:rPr>
        <w:t xml:space="preserve">s </w:t>
      </w:r>
      <w:r w:rsidR="00AB3D84">
        <w:rPr>
          <w:rFonts w:ascii="Times New Roman" w:hAnsi="Times New Roman" w:cs="Times New Roman"/>
          <w:noProof/>
          <w:spacing w:val="-6"/>
          <w:sz w:val="24"/>
          <w:szCs w:val="24"/>
        </w:rPr>
        <w:t>1</w:t>
      </w:r>
      <w:r>
        <w:rPr>
          <w:rFonts w:ascii="Times New Roman" w:hAnsi="Times New Roman" w:cs="Times New Roman"/>
          <w:noProof/>
          <w:spacing w:val="-6"/>
          <w:sz w:val="24"/>
          <w:szCs w:val="24"/>
        </w:rPr>
        <w:t xml:space="preserve">(b) </w:t>
      </w:r>
      <w:r w:rsidR="00AE7AD3">
        <w:rPr>
          <w:rFonts w:ascii="Times New Roman" w:hAnsi="Times New Roman" w:cs="Times New Roman"/>
          <w:noProof/>
          <w:spacing w:val="-6"/>
          <w:sz w:val="24"/>
          <w:szCs w:val="24"/>
        </w:rPr>
        <w:t>t</w:t>
      </w:r>
      <w:r w:rsidR="003F2E16">
        <w:rPr>
          <w:rFonts w:ascii="Times New Roman" w:hAnsi="Times New Roman" w:cs="Times New Roman"/>
          <w:noProof/>
          <w:spacing w:val="-6"/>
          <w:sz w:val="24"/>
          <w:szCs w:val="24"/>
        </w:rPr>
        <w:t>ë</w:t>
      </w:r>
      <w:r w:rsidR="00AE7AD3">
        <w:rPr>
          <w:rFonts w:ascii="Times New Roman" w:hAnsi="Times New Roman" w:cs="Times New Roman"/>
          <w:noProof/>
          <w:spacing w:val="-6"/>
          <w:sz w:val="24"/>
          <w:szCs w:val="24"/>
        </w:rPr>
        <w:t xml:space="preserve"> k</w:t>
      </w:r>
      <w:r w:rsidR="003F2E16">
        <w:rPr>
          <w:rFonts w:ascii="Times New Roman" w:hAnsi="Times New Roman" w:cs="Times New Roman"/>
          <w:noProof/>
          <w:spacing w:val="-6"/>
          <w:sz w:val="24"/>
          <w:szCs w:val="24"/>
        </w:rPr>
        <w:t>ë</w:t>
      </w:r>
      <w:r w:rsidR="00AE7AD3">
        <w:rPr>
          <w:rFonts w:ascii="Times New Roman" w:hAnsi="Times New Roman" w:cs="Times New Roman"/>
          <w:noProof/>
          <w:spacing w:val="-6"/>
          <w:sz w:val="24"/>
          <w:szCs w:val="24"/>
        </w:rPr>
        <w:t>tij kreu</w:t>
      </w:r>
      <w:r>
        <w:rPr>
          <w:rFonts w:ascii="Times New Roman" w:hAnsi="Times New Roman" w:cs="Times New Roman"/>
          <w:noProof/>
          <w:spacing w:val="-6"/>
          <w:sz w:val="24"/>
          <w:szCs w:val="24"/>
        </w:rPr>
        <w:t>,</w:t>
      </w:r>
      <w:r w:rsidRPr="00C93C82">
        <w:rPr>
          <w:rFonts w:ascii="Times New Roman" w:hAnsi="Times New Roman" w:cs="Times New Roman"/>
          <w:noProof/>
          <w:spacing w:val="-6"/>
          <w:sz w:val="24"/>
          <w:szCs w:val="24"/>
        </w:rPr>
        <w:t xml:space="preserve"> nuk zbatohen në rastin e importit, </w:t>
      </w:r>
      <w:r w:rsidRPr="00C93C82">
        <w:rPr>
          <w:rFonts w:ascii="Times New Roman" w:eastAsia="Times New Roman" w:hAnsi="Times New Roman" w:cs="Times New Roman"/>
          <w:iCs/>
          <w:sz w:val="24"/>
          <w:szCs w:val="24"/>
          <w:lang w:eastAsia="en-GB"/>
        </w:rPr>
        <w:t xml:space="preserve">eksportit të komponimeve të mërkurit të listuara në Shtojcën I, </w:t>
      </w:r>
      <w:r w:rsidR="00AE7AD3">
        <w:rPr>
          <w:rFonts w:ascii="Times New Roman" w:eastAsia="Times New Roman" w:hAnsi="Times New Roman" w:cs="Times New Roman"/>
          <w:iCs/>
          <w:sz w:val="24"/>
          <w:szCs w:val="24"/>
          <w:lang w:eastAsia="en-GB"/>
        </w:rPr>
        <w:t>t</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 xml:space="preserve"> k</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tij vendimi,</w:t>
      </w:r>
      <w:r w:rsidRPr="00C93C82">
        <w:rPr>
          <w:rFonts w:ascii="Times New Roman" w:eastAsia="Times New Roman" w:hAnsi="Times New Roman" w:cs="Times New Roman"/>
          <w:iCs/>
          <w:sz w:val="24"/>
          <w:szCs w:val="24"/>
          <w:lang w:eastAsia="en-GB"/>
        </w:rPr>
        <w:t xml:space="preserve"> për qëllime kërkimore</w:t>
      </w:r>
      <w:r w:rsidR="00AE7AD3">
        <w:rPr>
          <w:rFonts w:ascii="Times New Roman" w:eastAsia="Times New Roman" w:hAnsi="Times New Roman" w:cs="Times New Roman"/>
          <w:iCs/>
          <w:sz w:val="24"/>
          <w:szCs w:val="24"/>
          <w:lang w:eastAsia="en-GB"/>
        </w:rPr>
        <w:t xml:space="preserve"> </w:t>
      </w:r>
      <w:r w:rsidRPr="00C93C82">
        <w:rPr>
          <w:rFonts w:ascii="Times New Roman" w:eastAsia="Times New Roman" w:hAnsi="Times New Roman" w:cs="Times New Roman"/>
          <w:iCs/>
          <w:sz w:val="24"/>
          <w:szCs w:val="24"/>
          <w:lang w:eastAsia="en-GB"/>
        </w:rPr>
        <w:t>laboratorike ose analiza laboratorike.</w:t>
      </w:r>
    </w:p>
    <w:p w:rsidR="00201692" w:rsidRDefault="00201692" w:rsidP="00C93C82">
      <w:pPr>
        <w:shd w:val="clear" w:color="auto" w:fill="FFFFFF"/>
        <w:spacing w:after="0" w:line="276" w:lineRule="auto"/>
        <w:jc w:val="both"/>
        <w:rPr>
          <w:rFonts w:ascii="Times New Roman" w:eastAsia="Times New Roman" w:hAnsi="Times New Roman" w:cs="Times New Roman"/>
          <w:b/>
          <w:iCs/>
          <w:sz w:val="24"/>
          <w:szCs w:val="24"/>
          <w:lang w:eastAsia="en-GB"/>
        </w:rPr>
      </w:pPr>
    </w:p>
    <w:p w:rsidR="00FB0DA7" w:rsidRPr="00C93C82" w:rsidRDefault="002B0546" w:rsidP="00C93C82">
      <w:pPr>
        <w:shd w:val="clear" w:color="auto" w:fill="FFFFFF"/>
        <w:spacing w:after="0" w:line="276" w:lineRule="auto"/>
        <w:jc w:val="both"/>
        <w:rPr>
          <w:rFonts w:ascii="Times New Roman" w:eastAsia="Times New Roman" w:hAnsi="Times New Roman" w:cs="Times New Roman"/>
          <w:b/>
          <w:iCs/>
          <w:sz w:val="24"/>
          <w:szCs w:val="24"/>
          <w:lang w:eastAsia="en-GB"/>
        </w:rPr>
      </w:pPr>
      <w:r w:rsidRPr="00C93C82">
        <w:rPr>
          <w:rFonts w:ascii="Times New Roman" w:eastAsia="Times New Roman" w:hAnsi="Times New Roman" w:cs="Times New Roman"/>
          <w:b/>
          <w:iCs/>
          <w:sz w:val="24"/>
          <w:szCs w:val="24"/>
          <w:lang w:eastAsia="en-GB"/>
        </w:rPr>
        <w:t>II</w:t>
      </w:r>
      <w:r w:rsidR="002820E4" w:rsidRPr="00C93C82">
        <w:rPr>
          <w:rFonts w:ascii="Times New Roman" w:eastAsia="Times New Roman" w:hAnsi="Times New Roman" w:cs="Times New Roman"/>
          <w:b/>
          <w:iCs/>
          <w:sz w:val="24"/>
          <w:szCs w:val="24"/>
          <w:lang w:eastAsia="en-GB"/>
        </w:rPr>
        <w:t>.</w:t>
      </w:r>
      <w:r w:rsidR="00201692" w:rsidRPr="00C93C82">
        <w:rPr>
          <w:rFonts w:ascii="Times New Roman" w:eastAsia="Times New Roman" w:hAnsi="Times New Roman" w:cs="Times New Roman"/>
          <w:b/>
          <w:iCs/>
          <w:sz w:val="24"/>
          <w:szCs w:val="24"/>
          <w:lang w:eastAsia="en-GB"/>
        </w:rPr>
        <w:t>2. Kufizimet</w:t>
      </w:r>
      <w:r w:rsidR="00FB0DA7" w:rsidRPr="00C93C82">
        <w:rPr>
          <w:rFonts w:ascii="Times New Roman" w:eastAsia="Times New Roman" w:hAnsi="Times New Roman" w:cs="Times New Roman"/>
          <w:b/>
          <w:iCs/>
          <w:sz w:val="24"/>
          <w:szCs w:val="24"/>
          <w:lang w:eastAsia="en-GB"/>
        </w:rPr>
        <w:t xml:space="preserve"> e importit</w:t>
      </w:r>
    </w:p>
    <w:p w:rsidR="00907D94" w:rsidRPr="00C93C82" w:rsidRDefault="00417666" w:rsidP="00C93C82">
      <w:pPr>
        <w:pStyle w:val="ListParagraph"/>
        <w:numPr>
          <w:ilvl w:val="0"/>
          <w:numId w:val="7"/>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N</w:t>
      </w:r>
      <w:r w:rsidR="005556EC"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 xml:space="preserve"> Republik</w:t>
      </w:r>
      <w:r w:rsidR="005556EC"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n e Shqip</w:t>
      </w:r>
      <w:r w:rsidR="006F17EC"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ris</w:t>
      </w:r>
      <w:r w:rsidR="005556EC"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 ndalohet</w:t>
      </w:r>
      <w:r w:rsidR="00907D94" w:rsidRPr="00C93C82">
        <w:rPr>
          <w:rFonts w:ascii="Times New Roman" w:eastAsia="Times New Roman" w:hAnsi="Times New Roman" w:cs="Times New Roman"/>
          <w:iCs/>
          <w:sz w:val="24"/>
          <w:szCs w:val="24"/>
          <w:lang w:eastAsia="en-GB"/>
        </w:rPr>
        <w:t>;</w:t>
      </w:r>
    </w:p>
    <w:p w:rsidR="00907D94" w:rsidRPr="00C93C82" w:rsidRDefault="00FB0DA7" w:rsidP="00C93C82">
      <w:pPr>
        <w:pStyle w:val="ListParagraph"/>
        <w:numPr>
          <w:ilvl w:val="0"/>
          <w:numId w:val="5"/>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 xml:space="preserve">importi i mërkurit dhe </w:t>
      </w:r>
      <w:r w:rsidR="003F104D" w:rsidRPr="00C93C82">
        <w:rPr>
          <w:rFonts w:ascii="Times New Roman" w:eastAsia="Times New Roman" w:hAnsi="Times New Roman" w:cs="Times New Roman"/>
          <w:iCs/>
          <w:sz w:val="24"/>
          <w:szCs w:val="24"/>
          <w:lang w:eastAsia="en-GB"/>
        </w:rPr>
        <w:t xml:space="preserve">i </w:t>
      </w:r>
      <w:r w:rsidRPr="00C93C82">
        <w:rPr>
          <w:rFonts w:ascii="Times New Roman" w:eastAsia="Times New Roman" w:hAnsi="Times New Roman" w:cs="Times New Roman"/>
          <w:iCs/>
          <w:sz w:val="24"/>
          <w:szCs w:val="24"/>
          <w:lang w:eastAsia="en-GB"/>
        </w:rPr>
        <w:t>përzierjeve të mërkurit të listuara në Shtojcën I</w:t>
      </w:r>
      <w:r w:rsidR="00E23839" w:rsidRPr="00C93C82">
        <w:rPr>
          <w:rFonts w:ascii="Times New Roman" w:eastAsia="Times New Roman" w:hAnsi="Times New Roman" w:cs="Times New Roman"/>
          <w:iCs/>
          <w:sz w:val="24"/>
          <w:szCs w:val="24"/>
          <w:lang w:eastAsia="en-GB"/>
        </w:rPr>
        <w:t>, t</w:t>
      </w:r>
      <w:r w:rsidR="00D70504" w:rsidRPr="00C93C82">
        <w:rPr>
          <w:rFonts w:ascii="Times New Roman" w:eastAsia="Times New Roman" w:hAnsi="Times New Roman" w:cs="Times New Roman"/>
          <w:iCs/>
          <w:sz w:val="24"/>
          <w:szCs w:val="24"/>
          <w:lang w:eastAsia="en-GB"/>
        </w:rPr>
        <w:t>ë</w:t>
      </w:r>
      <w:r w:rsidR="00E23839" w:rsidRPr="00C93C82">
        <w:rPr>
          <w:rFonts w:ascii="Times New Roman" w:eastAsia="Times New Roman" w:hAnsi="Times New Roman" w:cs="Times New Roman"/>
          <w:iCs/>
          <w:sz w:val="24"/>
          <w:szCs w:val="24"/>
          <w:lang w:eastAsia="en-GB"/>
        </w:rPr>
        <w:t xml:space="preserve"> </w:t>
      </w:r>
      <w:r w:rsidR="003F104D" w:rsidRPr="00C93C82">
        <w:rPr>
          <w:rFonts w:ascii="Times New Roman" w:eastAsia="Times New Roman" w:hAnsi="Times New Roman" w:cs="Times New Roman"/>
          <w:iCs/>
          <w:sz w:val="24"/>
          <w:szCs w:val="24"/>
          <w:lang w:eastAsia="en-GB"/>
        </w:rPr>
        <w:t>këtij vendimi</w:t>
      </w:r>
      <w:r w:rsidR="00E23839" w:rsidRPr="00C93C82">
        <w:rPr>
          <w:rFonts w:ascii="Times New Roman" w:eastAsia="Times New Roman" w:hAnsi="Times New Roman" w:cs="Times New Roman"/>
          <w:iCs/>
          <w:sz w:val="24"/>
          <w:szCs w:val="24"/>
          <w:lang w:eastAsia="en-GB"/>
        </w:rPr>
        <w:t>;</w:t>
      </w:r>
    </w:p>
    <w:p w:rsidR="00FB0DA7" w:rsidRPr="00C93C82" w:rsidRDefault="00C44905" w:rsidP="00C93C82">
      <w:pPr>
        <w:pStyle w:val="ListParagraph"/>
        <w:numPr>
          <w:ilvl w:val="0"/>
          <w:numId w:val="5"/>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 xml:space="preserve">importi </w:t>
      </w:r>
      <w:r w:rsidR="00E23839" w:rsidRPr="00C93C82">
        <w:rPr>
          <w:rFonts w:ascii="Times New Roman" w:eastAsia="Times New Roman" w:hAnsi="Times New Roman" w:cs="Times New Roman"/>
          <w:iCs/>
          <w:sz w:val="24"/>
          <w:szCs w:val="24"/>
          <w:lang w:eastAsia="en-GB"/>
        </w:rPr>
        <w:t>i</w:t>
      </w:r>
      <w:r w:rsidRPr="00C93C82">
        <w:rPr>
          <w:rFonts w:ascii="Times New Roman" w:eastAsia="Times New Roman" w:hAnsi="Times New Roman" w:cs="Times New Roman"/>
          <w:iCs/>
          <w:sz w:val="24"/>
          <w:szCs w:val="24"/>
          <w:lang w:eastAsia="en-GB"/>
        </w:rPr>
        <w:t xml:space="preserve"> mbetjeve t</w:t>
      </w:r>
      <w:r w:rsidR="00D70504" w:rsidRPr="00C93C82">
        <w:rPr>
          <w:rFonts w:ascii="Times New Roman" w:eastAsia="Times New Roman" w:hAnsi="Times New Roman" w:cs="Times New Roman"/>
          <w:iCs/>
          <w:sz w:val="24"/>
          <w:szCs w:val="24"/>
          <w:lang w:eastAsia="en-GB"/>
        </w:rPr>
        <w:t>ë</w:t>
      </w:r>
      <w:r w:rsidR="00FB0DA7" w:rsidRPr="00C93C82">
        <w:rPr>
          <w:rFonts w:ascii="Times New Roman" w:eastAsia="Times New Roman" w:hAnsi="Times New Roman" w:cs="Times New Roman"/>
          <w:iCs/>
          <w:sz w:val="24"/>
          <w:szCs w:val="24"/>
          <w:lang w:eastAsia="en-GB"/>
        </w:rPr>
        <w:t xml:space="preserve"> mërkurit</w:t>
      </w:r>
      <w:r w:rsidR="009A0246" w:rsidRPr="00C93C82">
        <w:rPr>
          <w:rFonts w:ascii="Times New Roman" w:eastAsia="Times New Roman" w:hAnsi="Times New Roman" w:cs="Times New Roman"/>
          <w:iCs/>
          <w:sz w:val="24"/>
          <w:szCs w:val="24"/>
          <w:lang w:eastAsia="en-GB"/>
        </w:rPr>
        <w:t>;</w:t>
      </w:r>
    </w:p>
    <w:p w:rsidR="00907D94" w:rsidRPr="00C93C82" w:rsidRDefault="00FB0DA7" w:rsidP="00C93C82">
      <w:pPr>
        <w:pStyle w:val="ListParagraph"/>
        <w:numPr>
          <w:ilvl w:val="0"/>
          <w:numId w:val="5"/>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 xml:space="preserve">importi i përzierjeve të mërkurit që nuk përfshihen në </w:t>
      </w:r>
      <w:r w:rsidR="00154603" w:rsidRPr="00C93C82">
        <w:rPr>
          <w:rFonts w:ascii="Times New Roman" w:eastAsia="Times New Roman" w:hAnsi="Times New Roman" w:cs="Times New Roman"/>
          <w:iCs/>
          <w:sz w:val="24"/>
          <w:szCs w:val="24"/>
          <w:lang w:eastAsia="en-GB"/>
        </w:rPr>
        <w:t>g</w:t>
      </w:r>
      <w:r w:rsidR="00D70504" w:rsidRPr="00C93C82">
        <w:rPr>
          <w:rFonts w:ascii="Times New Roman" w:eastAsia="Times New Roman" w:hAnsi="Times New Roman" w:cs="Times New Roman"/>
          <w:iCs/>
          <w:sz w:val="24"/>
          <w:szCs w:val="24"/>
          <w:lang w:eastAsia="en-GB"/>
        </w:rPr>
        <w:t>ë</w:t>
      </w:r>
      <w:r w:rsidR="00154603" w:rsidRPr="00C93C82">
        <w:rPr>
          <w:rFonts w:ascii="Times New Roman" w:eastAsia="Times New Roman" w:hAnsi="Times New Roman" w:cs="Times New Roman"/>
          <w:iCs/>
          <w:sz w:val="24"/>
          <w:szCs w:val="24"/>
          <w:lang w:eastAsia="en-GB"/>
        </w:rPr>
        <w:t>rm</w:t>
      </w:r>
      <w:r w:rsidR="00950584" w:rsidRPr="00C93C82">
        <w:rPr>
          <w:rFonts w:ascii="Times New Roman" w:eastAsia="Times New Roman" w:hAnsi="Times New Roman" w:cs="Times New Roman"/>
          <w:iCs/>
          <w:sz w:val="24"/>
          <w:szCs w:val="24"/>
          <w:lang w:eastAsia="en-GB"/>
        </w:rPr>
        <w:t>at</w:t>
      </w:r>
      <w:r w:rsidR="00154603" w:rsidRPr="00C93C82">
        <w:rPr>
          <w:rFonts w:ascii="Times New Roman" w:eastAsia="Times New Roman" w:hAnsi="Times New Roman" w:cs="Times New Roman"/>
          <w:iCs/>
          <w:sz w:val="24"/>
          <w:szCs w:val="24"/>
          <w:lang w:eastAsia="en-GB"/>
        </w:rPr>
        <w:t xml:space="preserve"> (a) dhe (b) m</w:t>
      </w:r>
      <w:r w:rsidR="00D70504" w:rsidRPr="00C93C82">
        <w:rPr>
          <w:rFonts w:ascii="Times New Roman" w:eastAsia="Times New Roman" w:hAnsi="Times New Roman" w:cs="Times New Roman"/>
          <w:iCs/>
          <w:sz w:val="24"/>
          <w:szCs w:val="24"/>
          <w:lang w:eastAsia="en-GB"/>
        </w:rPr>
        <w:t>ë</w:t>
      </w:r>
      <w:r w:rsidR="00154603" w:rsidRPr="00C93C82">
        <w:rPr>
          <w:rFonts w:ascii="Times New Roman" w:eastAsia="Times New Roman" w:hAnsi="Times New Roman" w:cs="Times New Roman"/>
          <w:iCs/>
          <w:sz w:val="24"/>
          <w:szCs w:val="24"/>
          <w:lang w:eastAsia="en-GB"/>
        </w:rPr>
        <w:t xml:space="preserve"> sip</w:t>
      </w:r>
      <w:r w:rsidR="00D70504" w:rsidRPr="00C93C82">
        <w:rPr>
          <w:rFonts w:ascii="Times New Roman" w:eastAsia="Times New Roman" w:hAnsi="Times New Roman" w:cs="Times New Roman"/>
          <w:iCs/>
          <w:sz w:val="24"/>
          <w:szCs w:val="24"/>
          <w:lang w:eastAsia="en-GB"/>
        </w:rPr>
        <w:t>ë</w:t>
      </w:r>
      <w:r w:rsidR="00154603" w:rsidRPr="00C93C82">
        <w:rPr>
          <w:rFonts w:ascii="Times New Roman" w:eastAsia="Times New Roman" w:hAnsi="Times New Roman" w:cs="Times New Roman"/>
          <w:iCs/>
          <w:sz w:val="24"/>
          <w:szCs w:val="24"/>
          <w:lang w:eastAsia="en-GB"/>
        </w:rPr>
        <w:t>r</w:t>
      </w:r>
      <w:r w:rsidR="009422A7" w:rsidRPr="00C93C82">
        <w:rPr>
          <w:rFonts w:ascii="Times New Roman" w:eastAsia="Times New Roman" w:hAnsi="Times New Roman" w:cs="Times New Roman"/>
          <w:iCs/>
          <w:sz w:val="24"/>
          <w:szCs w:val="24"/>
          <w:lang w:eastAsia="en-GB"/>
        </w:rPr>
        <w:t xml:space="preserve"> </w:t>
      </w:r>
      <w:r w:rsidRPr="00C93C82">
        <w:rPr>
          <w:rFonts w:ascii="Times New Roman" w:eastAsia="Times New Roman" w:hAnsi="Times New Roman" w:cs="Times New Roman"/>
          <w:iCs/>
          <w:sz w:val="24"/>
          <w:szCs w:val="24"/>
          <w:lang w:eastAsia="en-GB"/>
        </w:rPr>
        <w:t xml:space="preserve">dhe </w:t>
      </w:r>
      <w:r w:rsidR="00936B6D" w:rsidRPr="00C93C82">
        <w:rPr>
          <w:rFonts w:ascii="Times New Roman" w:eastAsia="Times New Roman" w:hAnsi="Times New Roman" w:cs="Times New Roman"/>
          <w:iCs/>
          <w:sz w:val="24"/>
          <w:szCs w:val="24"/>
          <w:lang w:eastAsia="en-GB"/>
        </w:rPr>
        <w:t>i</w:t>
      </w:r>
      <w:r w:rsidRPr="00C93C82">
        <w:rPr>
          <w:rFonts w:ascii="Times New Roman" w:eastAsia="Times New Roman" w:hAnsi="Times New Roman" w:cs="Times New Roman"/>
          <w:iCs/>
          <w:sz w:val="24"/>
          <w:szCs w:val="24"/>
          <w:lang w:eastAsia="en-GB"/>
        </w:rPr>
        <w:t xml:space="preserve"> </w:t>
      </w:r>
      <w:r w:rsidR="00207DE8" w:rsidRPr="00C93C82">
        <w:rPr>
          <w:rFonts w:ascii="Times New Roman" w:eastAsia="Times New Roman" w:hAnsi="Times New Roman" w:cs="Times New Roman"/>
          <w:iCs/>
          <w:sz w:val="24"/>
          <w:szCs w:val="24"/>
          <w:lang w:eastAsia="en-GB"/>
        </w:rPr>
        <w:t xml:space="preserve">komponimeve </w:t>
      </w:r>
      <w:r w:rsidRPr="00C93C82">
        <w:rPr>
          <w:rFonts w:ascii="Times New Roman" w:eastAsia="Times New Roman" w:hAnsi="Times New Roman" w:cs="Times New Roman"/>
          <w:iCs/>
          <w:sz w:val="24"/>
          <w:szCs w:val="24"/>
          <w:lang w:eastAsia="en-GB"/>
        </w:rPr>
        <w:t>të mërkurit</w:t>
      </w:r>
      <w:r w:rsidR="00936B6D" w:rsidRPr="00C93C82">
        <w:rPr>
          <w:rFonts w:ascii="Times New Roman" w:eastAsia="Times New Roman" w:hAnsi="Times New Roman" w:cs="Times New Roman"/>
          <w:iCs/>
          <w:sz w:val="24"/>
          <w:szCs w:val="24"/>
          <w:lang w:eastAsia="en-GB"/>
        </w:rPr>
        <w:t>,</w:t>
      </w:r>
      <w:r w:rsidRPr="00C93C82">
        <w:rPr>
          <w:rFonts w:ascii="Times New Roman" w:eastAsia="Times New Roman" w:hAnsi="Times New Roman" w:cs="Times New Roman"/>
          <w:iCs/>
          <w:sz w:val="24"/>
          <w:szCs w:val="24"/>
          <w:lang w:eastAsia="en-GB"/>
        </w:rPr>
        <w:t xml:space="preserve"> p</w:t>
      </w:r>
      <w:r w:rsidR="00936B6D"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r q</w:t>
      </w:r>
      <w:r w:rsidR="00936B6D" w:rsidRPr="00C93C82">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 xml:space="preserve">llime </w:t>
      </w:r>
      <w:r w:rsidR="003F104D" w:rsidRPr="00C93C82">
        <w:rPr>
          <w:rFonts w:ascii="Times New Roman" w:eastAsia="Times New Roman" w:hAnsi="Times New Roman" w:cs="Times New Roman"/>
          <w:iCs/>
          <w:sz w:val="24"/>
          <w:szCs w:val="24"/>
          <w:lang w:eastAsia="en-GB"/>
        </w:rPr>
        <w:t>t</w:t>
      </w:r>
      <w:r w:rsidR="00A30B01" w:rsidRPr="00C93C82">
        <w:rPr>
          <w:rFonts w:ascii="Times New Roman" w:eastAsia="Times New Roman" w:hAnsi="Times New Roman" w:cs="Times New Roman"/>
          <w:iCs/>
          <w:sz w:val="24"/>
          <w:szCs w:val="24"/>
          <w:lang w:eastAsia="en-GB"/>
        </w:rPr>
        <w:t>ë</w:t>
      </w:r>
      <w:r w:rsidR="003F104D" w:rsidRPr="00C93C82">
        <w:rPr>
          <w:rFonts w:ascii="Times New Roman" w:eastAsia="Times New Roman" w:hAnsi="Times New Roman" w:cs="Times New Roman"/>
          <w:iCs/>
          <w:sz w:val="24"/>
          <w:szCs w:val="24"/>
          <w:lang w:eastAsia="en-GB"/>
        </w:rPr>
        <w:t xml:space="preserve"> rikuperimit t</w:t>
      </w:r>
      <w:r w:rsidR="00A30B01" w:rsidRPr="00C93C82">
        <w:rPr>
          <w:rFonts w:ascii="Times New Roman" w:eastAsia="Times New Roman" w:hAnsi="Times New Roman" w:cs="Times New Roman"/>
          <w:iCs/>
          <w:sz w:val="24"/>
          <w:szCs w:val="24"/>
          <w:lang w:eastAsia="en-GB"/>
        </w:rPr>
        <w:t>ë</w:t>
      </w:r>
      <w:r w:rsidR="003F104D" w:rsidRPr="00C93C82">
        <w:rPr>
          <w:rFonts w:ascii="Times New Roman" w:eastAsia="Times New Roman" w:hAnsi="Times New Roman" w:cs="Times New Roman"/>
          <w:iCs/>
          <w:sz w:val="24"/>
          <w:szCs w:val="24"/>
          <w:lang w:eastAsia="en-GB"/>
        </w:rPr>
        <w:t xml:space="preserve"> </w:t>
      </w:r>
      <w:r w:rsidRPr="00C93C82">
        <w:rPr>
          <w:rFonts w:ascii="Times New Roman" w:eastAsia="Times New Roman" w:hAnsi="Times New Roman" w:cs="Times New Roman"/>
          <w:iCs/>
          <w:sz w:val="24"/>
          <w:szCs w:val="24"/>
          <w:lang w:eastAsia="en-GB"/>
        </w:rPr>
        <w:t>mërkurit.</w:t>
      </w:r>
    </w:p>
    <w:p w:rsidR="00FB0DA7" w:rsidRPr="00C93C82" w:rsidRDefault="00FB0DA7" w:rsidP="00C93C82">
      <w:pPr>
        <w:pStyle w:val="ListParagraph"/>
        <w:numPr>
          <w:ilvl w:val="0"/>
          <w:numId w:val="5"/>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 xml:space="preserve">Importi i mërkurit për përdorim në miniera dhe përpunim artizanal në shkallë të vogël </w:t>
      </w:r>
      <w:r w:rsidR="00294A7A" w:rsidRPr="00C93C82">
        <w:rPr>
          <w:rFonts w:ascii="Times New Roman" w:eastAsia="Times New Roman" w:hAnsi="Times New Roman" w:cs="Times New Roman"/>
          <w:iCs/>
          <w:sz w:val="24"/>
          <w:szCs w:val="24"/>
          <w:lang w:eastAsia="en-GB"/>
        </w:rPr>
        <w:t>t</w:t>
      </w:r>
      <w:r w:rsidR="00A30B01" w:rsidRPr="00C93C82">
        <w:rPr>
          <w:rFonts w:ascii="Times New Roman" w:eastAsia="Times New Roman" w:hAnsi="Times New Roman" w:cs="Times New Roman"/>
          <w:iCs/>
          <w:sz w:val="24"/>
          <w:szCs w:val="24"/>
          <w:lang w:eastAsia="en-GB"/>
        </w:rPr>
        <w:t>ë</w:t>
      </w:r>
      <w:r w:rsidR="00294A7A" w:rsidRPr="00C93C82">
        <w:rPr>
          <w:rFonts w:ascii="Times New Roman" w:eastAsia="Times New Roman" w:hAnsi="Times New Roman" w:cs="Times New Roman"/>
          <w:iCs/>
          <w:sz w:val="24"/>
          <w:szCs w:val="24"/>
          <w:lang w:eastAsia="en-GB"/>
        </w:rPr>
        <w:t xml:space="preserve"> </w:t>
      </w:r>
      <w:r w:rsidRPr="00C93C82">
        <w:rPr>
          <w:rFonts w:ascii="Times New Roman" w:eastAsia="Times New Roman" w:hAnsi="Times New Roman" w:cs="Times New Roman"/>
          <w:iCs/>
          <w:sz w:val="24"/>
          <w:szCs w:val="24"/>
          <w:lang w:eastAsia="en-GB"/>
        </w:rPr>
        <w:t>ari</w:t>
      </w:r>
      <w:r w:rsidR="00294A7A" w:rsidRPr="00C93C82">
        <w:rPr>
          <w:rFonts w:ascii="Times New Roman" w:eastAsia="Times New Roman" w:hAnsi="Times New Roman" w:cs="Times New Roman"/>
          <w:iCs/>
          <w:sz w:val="24"/>
          <w:szCs w:val="24"/>
          <w:lang w:eastAsia="en-GB"/>
        </w:rPr>
        <w:t>t</w:t>
      </w:r>
      <w:r w:rsidRPr="00C93C82">
        <w:rPr>
          <w:rFonts w:ascii="Times New Roman" w:eastAsia="Times New Roman" w:hAnsi="Times New Roman" w:cs="Times New Roman"/>
          <w:iCs/>
          <w:sz w:val="24"/>
          <w:szCs w:val="24"/>
          <w:lang w:eastAsia="en-GB"/>
        </w:rPr>
        <w:t>.</w:t>
      </w:r>
    </w:p>
    <w:p w:rsidR="0051357E" w:rsidRPr="00C93C82" w:rsidRDefault="0051357E" w:rsidP="00C93C82">
      <w:pPr>
        <w:pStyle w:val="ListParagraph"/>
        <w:shd w:val="clear" w:color="auto" w:fill="FFFFFF"/>
        <w:spacing w:after="0" w:line="276" w:lineRule="auto"/>
        <w:ind w:left="783"/>
        <w:jc w:val="both"/>
        <w:rPr>
          <w:rFonts w:ascii="Times New Roman" w:eastAsia="Times New Roman" w:hAnsi="Times New Roman" w:cs="Times New Roman"/>
          <w:iCs/>
          <w:sz w:val="24"/>
          <w:szCs w:val="24"/>
          <w:lang w:eastAsia="en-GB"/>
        </w:rPr>
      </w:pPr>
    </w:p>
    <w:p w:rsidR="001750AC" w:rsidRPr="00B6578B" w:rsidRDefault="001750AC" w:rsidP="00C93C82">
      <w:pPr>
        <w:pStyle w:val="ListParagraph"/>
        <w:numPr>
          <w:ilvl w:val="0"/>
          <w:numId w:val="7"/>
        </w:numPr>
        <w:shd w:val="clear" w:color="auto" w:fill="FFFFFF"/>
        <w:spacing w:after="0" w:line="276" w:lineRule="auto"/>
        <w:jc w:val="both"/>
        <w:rPr>
          <w:rFonts w:ascii="Times New Roman" w:eastAsia="Times New Roman" w:hAnsi="Times New Roman" w:cs="Times New Roman"/>
          <w:iCs/>
          <w:sz w:val="24"/>
          <w:szCs w:val="24"/>
          <w:lang w:eastAsia="en-GB"/>
        </w:rPr>
      </w:pPr>
      <w:r w:rsidRPr="00C93C82">
        <w:rPr>
          <w:rFonts w:ascii="Times New Roman" w:eastAsia="Times New Roman" w:hAnsi="Times New Roman" w:cs="Times New Roman"/>
          <w:iCs/>
          <w:sz w:val="24"/>
          <w:szCs w:val="24"/>
          <w:lang w:eastAsia="en-GB"/>
        </w:rPr>
        <w:t>P</w:t>
      </w:r>
      <w:r w:rsidR="00053355">
        <w:rPr>
          <w:rFonts w:ascii="Times New Roman" w:eastAsia="Times New Roman" w:hAnsi="Times New Roman" w:cs="Times New Roman"/>
          <w:iCs/>
          <w:sz w:val="24"/>
          <w:szCs w:val="24"/>
          <w:lang w:eastAsia="en-GB"/>
        </w:rPr>
        <w:t>ë</w:t>
      </w:r>
      <w:r w:rsidRPr="00C93C82">
        <w:rPr>
          <w:rFonts w:ascii="Times New Roman" w:eastAsia="Times New Roman" w:hAnsi="Times New Roman" w:cs="Times New Roman"/>
          <w:iCs/>
          <w:sz w:val="24"/>
          <w:szCs w:val="24"/>
          <w:lang w:eastAsia="en-GB"/>
        </w:rPr>
        <w:t>rjashtimisht nga ndalim</w:t>
      </w:r>
      <w:r w:rsidR="00D246DC">
        <w:rPr>
          <w:rFonts w:ascii="Times New Roman" w:eastAsia="Times New Roman" w:hAnsi="Times New Roman" w:cs="Times New Roman"/>
          <w:iCs/>
          <w:sz w:val="24"/>
          <w:szCs w:val="24"/>
          <w:lang w:eastAsia="en-GB"/>
        </w:rPr>
        <w:t>i n</w:t>
      </w:r>
      <w:r w:rsidR="000C2343">
        <w:rPr>
          <w:rFonts w:ascii="Times New Roman" w:eastAsia="Times New Roman" w:hAnsi="Times New Roman" w:cs="Times New Roman"/>
          <w:iCs/>
          <w:sz w:val="24"/>
          <w:szCs w:val="24"/>
          <w:lang w:eastAsia="en-GB"/>
        </w:rPr>
        <w:t>ë</w:t>
      </w:r>
      <w:r w:rsidR="00D246DC">
        <w:rPr>
          <w:rFonts w:ascii="Times New Roman" w:eastAsia="Times New Roman" w:hAnsi="Times New Roman" w:cs="Times New Roman"/>
          <w:iCs/>
          <w:sz w:val="24"/>
          <w:szCs w:val="24"/>
          <w:lang w:eastAsia="en-GB"/>
        </w:rPr>
        <w:t xml:space="preserve"> </w:t>
      </w:r>
      <w:r w:rsidRPr="00C93C82">
        <w:rPr>
          <w:rFonts w:ascii="Times New Roman" w:eastAsia="Times New Roman" w:hAnsi="Times New Roman" w:cs="Times New Roman"/>
          <w:iCs/>
          <w:sz w:val="24"/>
          <w:szCs w:val="24"/>
          <w:lang w:eastAsia="en-GB"/>
        </w:rPr>
        <w:t>pik</w:t>
      </w:r>
      <w:r w:rsidR="00053355">
        <w:rPr>
          <w:rFonts w:ascii="Times New Roman" w:eastAsia="Times New Roman" w:hAnsi="Times New Roman" w:cs="Times New Roman"/>
          <w:iCs/>
          <w:sz w:val="24"/>
          <w:szCs w:val="24"/>
          <w:lang w:eastAsia="en-GB"/>
        </w:rPr>
        <w:t>ë</w:t>
      </w:r>
      <w:r w:rsidR="00D246DC">
        <w:rPr>
          <w:rFonts w:ascii="Times New Roman" w:eastAsia="Times New Roman" w:hAnsi="Times New Roman" w:cs="Times New Roman"/>
          <w:iCs/>
          <w:sz w:val="24"/>
          <w:szCs w:val="24"/>
          <w:lang w:eastAsia="en-GB"/>
        </w:rPr>
        <w:t>n</w:t>
      </w:r>
      <w:r w:rsidRPr="00C93C82">
        <w:rPr>
          <w:rFonts w:ascii="Times New Roman" w:eastAsia="Times New Roman" w:hAnsi="Times New Roman" w:cs="Times New Roman"/>
          <w:iCs/>
          <w:sz w:val="24"/>
          <w:szCs w:val="24"/>
          <w:lang w:eastAsia="en-GB"/>
        </w:rPr>
        <w:t xml:space="preserve"> 1</w:t>
      </w:r>
      <w:r w:rsidR="00D246DC">
        <w:rPr>
          <w:rFonts w:ascii="Times New Roman" w:eastAsia="Times New Roman" w:hAnsi="Times New Roman" w:cs="Times New Roman"/>
          <w:iCs/>
          <w:sz w:val="24"/>
          <w:szCs w:val="24"/>
          <w:lang w:eastAsia="en-GB"/>
        </w:rPr>
        <w:t>(a)</w:t>
      </w:r>
      <w:r w:rsidR="00AE7AD3">
        <w:rPr>
          <w:rFonts w:ascii="Times New Roman" w:eastAsia="Times New Roman" w:hAnsi="Times New Roman" w:cs="Times New Roman"/>
          <w:iCs/>
          <w:sz w:val="24"/>
          <w:szCs w:val="24"/>
          <w:lang w:eastAsia="en-GB"/>
        </w:rPr>
        <w:t xml:space="preserve"> t</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 xml:space="preserve"> k</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tij kreu</w:t>
      </w:r>
      <w:r w:rsidRPr="00C93C82">
        <w:rPr>
          <w:rFonts w:ascii="Times New Roman" w:eastAsia="Times New Roman" w:hAnsi="Times New Roman" w:cs="Times New Roman"/>
          <w:iCs/>
          <w:sz w:val="24"/>
          <w:szCs w:val="24"/>
          <w:lang w:eastAsia="en-GB"/>
        </w:rPr>
        <w:t>,</w:t>
      </w:r>
      <w:r w:rsidR="0051357E" w:rsidRPr="00C93C82">
        <w:rPr>
          <w:rFonts w:ascii="Times New Roman" w:eastAsia="Times New Roman" w:hAnsi="Times New Roman" w:cs="Times New Roman"/>
          <w:iCs/>
          <w:sz w:val="24"/>
          <w:szCs w:val="24"/>
          <w:lang w:eastAsia="en-GB"/>
        </w:rPr>
        <w:t xml:space="preserve"> importi</w:t>
      </w:r>
      <w:r w:rsidRPr="00C93C82">
        <w:rPr>
          <w:rFonts w:ascii="Times New Roman" w:eastAsia="Times New Roman" w:hAnsi="Times New Roman" w:cs="Times New Roman"/>
          <w:iCs/>
          <w:sz w:val="24"/>
          <w:szCs w:val="24"/>
          <w:lang w:eastAsia="en-GB"/>
        </w:rPr>
        <w:t xml:space="preserve"> i</w:t>
      </w:r>
      <w:r w:rsidR="0051357E" w:rsidRPr="00C93C82">
        <w:rPr>
          <w:rFonts w:ascii="Times New Roman" w:eastAsia="Times New Roman" w:hAnsi="Times New Roman" w:cs="Times New Roman"/>
          <w:iCs/>
          <w:sz w:val="24"/>
          <w:szCs w:val="24"/>
          <w:lang w:eastAsia="en-GB"/>
        </w:rPr>
        <w:t xml:space="preserve"> mërkurit dhe </w:t>
      </w:r>
      <w:r w:rsidRPr="00C93C82">
        <w:rPr>
          <w:rFonts w:ascii="Times New Roman" w:eastAsia="Times New Roman" w:hAnsi="Times New Roman" w:cs="Times New Roman"/>
          <w:iCs/>
          <w:sz w:val="24"/>
          <w:szCs w:val="24"/>
          <w:lang w:eastAsia="en-GB"/>
        </w:rPr>
        <w:t xml:space="preserve">importi </w:t>
      </w:r>
      <w:r w:rsidR="000E72ED" w:rsidRPr="00C93C82">
        <w:rPr>
          <w:rFonts w:ascii="Times New Roman" w:eastAsia="Times New Roman" w:hAnsi="Times New Roman" w:cs="Times New Roman"/>
          <w:iCs/>
          <w:sz w:val="24"/>
          <w:szCs w:val="24"/>
          <w:lang w:eastAsia="en-GB"/>
        </w:rPr>
        <w:t>i</w:t>
      </w:r>
      <w:r w:rsidRPr="00C93C82">
        <w:rPr>
          <w:rFonts w:ascii="Times New Roman" w:eastAsia="Times New Roman" w:hAnsi="Times New Roman" w:cs="Times New Roman"/>
          <w:iCs/>
          <w:sz w:val="24"/>
          <w:szCs w:val="24"/>
          <w:lang w:eastAsia="en-GB"/>
        </w:rPr>
        <w:t xml:space="preserve"> </w:t>
      </w:r>
      <w:r w:rsidR="0051357E" w:rsidRPr="00C93C82">
        <w:rPr>
          <w:rFonts w:ascii="Times New Roman" w:eastAsia="Times New Roman" w:hAnsi="Times New Roman" w:cs="Times New Roman"/>
          <w:iCs/>
          <w:sz w:val="24"/>
          <w:szCs w:val="24"/>
          <w:lang w:eastAsia="en-GB"/>
        </w:rPr>
        <w:t>përzierjeve të mërkurit të listuara në Shtojcën I</w:t>
      </w:r>
      <w:r w:rsidR="00AE7AD3">
        <w:rPr>
          <w:rFonts w:ascii="Times New Roman" w:eastAsia="Times New Roman" w:hAnsi="Times New Roman" w:cs="Times New Roman"/>
          <w:iCs/>
          <w:sz w:val="24"/>
          <w:szCs w:val="24"/>
          <w:lang w:eastAsia="en-GB"/>
        </w:rPr>
        <w:t>, t</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 xml:space="preserve"> k</w:t>
      </w:r>
      <w:r w:rsidR="003F2E16">
        <w:rPr>
          <w:rFonts w:ascii="Times New Roman" w:eastAsia="Times New Roman" w:hAnsi="Times New Roman" w:cs="Times New Roman"/>
          <w:iCs/>
          <w:sz w:val="24"/>
          <w:szCs w:val="24"/>
          <w:lang w:eastAsia="en-GB"/>
        </w:rPr>
        <w:t>ë</w:t>
      </w:r>
      <w:r w:rsidR="00AE7AD3">
        <w:rPr>
          <w:rFonts w:ascii="Times New Roman" w:eastAsia="Times New Roman" w:hAnsi="Times New Roman" w:cs="Times New Roman"/>
          <w:iCs/>
          <w:sz w:val="24"/>
          <w:szCs w:val="24"/>
          <w:lang w:eastAsia="en-GB"/>
        </w:rPr>
        <w:t>tij vendimi</w:t>
      </w:r>
      <w:r w:rsidR="0051357E" w:rsidRPr="00C93C82">
        <w:rPr>
          <w:rFonts w:ascii="Times New Roman" w:eastAsia="Times New Roman" w:hAnsi="Times New Roman" w:cs="Times New Roman"/>
          <w:iCs/>
          <w:sz w:val="24"/>
          <w:szCs w:val="24"/>
          <w:lang w:eastAsia="en-GB"/>
        </w:rPr>
        <w:t xml:space="preserve">, </w:t>
      </w:r>
      <w:r w:rsidR="00E015B7" w:rsidRPr="00C93C82">
        <w:rPr>
          <w:rFonts w:ascii="Times New Roman" w:eastAsia="Times New Roman" w:hAnsi="Times New Roman" w:cs="Times New Roman"/>
          <w:iCs/>
          <w:sz w:val="24"/>
          <w:szCs w:val="24"/>
          <w:lang w:eastAsia="en-GB"/>
        </w:rPr>
        <w:t>p</w:t>
      </w:r>
      <w:r w:rsidR="0051357E" w:rsidRPr="00C93C82">
        <w:rPr>
          <w:rFonts w:ascii="Times New Roman" w:eastAsia="Times New Roman" w:hAnsi="Times New Roman" w:cs="Times New Roman"/>
          <w:iCs/>
          <w:sz w:val="24"/>
          <w:szCs w:val="24"/>
          <w:lang w:eastAsia="en-GB"/>
        </w:rPr>
        <w:t>ë</w:t>
      </w:r>
      <w:r w:rsidR="00644546" w:rsidRPr="00C93C82">
        <w:rPr>
          <w:rFonts w:ascii="Times New Roman" w:eastAsia="Times New Roman" w:hAnsi="Times New Roman" w:cs="Times New Roman"/>
          <w:iCs/>
          <w:sz w:val="24"/>
          <w:szCs w:val="24"/>
          <w:lang w:eastAsia="en-GB"/>
        </w:rPr>
        <w:t xml:space="preserve">r </w:t>
      </w:r>
      <w:r w:rsidR="00644546" w:rsidRPr="00A67D3D">
        <w:rPr>
          <w:rFonts w:ascii="Times New Roman" w:eastAsia="Times New Roman" w:hAnsi="Times New Roman" w:cs="Times New Roman"/>
          <w:iCs/>
          <w:sz w:val="24"/>
          <w:szCs w:val="24"/>
          <w:lang w:eastAsia="en-GB"/>
        </w:rPr>
        <w:t>një</w:t>
      </w:r>
      <w:r w:rsidR="0051357E" w:rsidRPr="00A67D3D">
        <w:rPr>
          <w:rFonts w:ascii="Times New Roman" w:eastAsia="Times New Roman" w:hAnsi="Times New Roman" w:cs="Times New Roman"/>
          <w:iCs/>
          <w:sz w:val="24"/>
          <w:szCs w:val="24"/>
          <w:lang w:eastAsia="en-GB"/>
        </w:rPr>
        <w:t xml:space="preserve"> përdor</w:t>
      </w:r>
      <w:r w:rsidR="00644546" w:rsidRPr="00A67D3D">
        <w:rPr>
          <w:rFonts w:ascii="Times New Roman" w:eastAsia="Times New Roman" w:hAnsi="Times New Roman" w:cs="Times New Roman"/>
          <w:iCs/>
          <w:sz w:val="24"/>
          <w:szCs w:val="24"/>
          <w:lang w:eastAsia="en-GB"/>
        </w:rPr>
        <w:t>im të</w:t>
      </w:r>
      <w:r w:rsidR="00E015B7" w:rsidRPr="00A67D3D">
        <w:rPr>
          <w:rFonts w:ascii="Times New Roman" w:eastAsia="Times New Roman" w:hAnsi="Times New Roman" w:cs="Times New Roman"/>
          <w:iCs/>
          <w:sz w:val="24"/>
          <w:szCs w:val="24"/>
          <w:lang w:eastAsia="en-GB"/>
        </w:rPr>
        <w:t xml:space="preserve"> caktuar</w:t>
      </w:r>
      <w:r w:rsidR="0051357E" w:rsidRPr="00A67D3D">
        <w:rPr>
          <w:rFonts w:ascii="Times New Roman" w:eastAsia="Times New Roman" w:hAnsi="Times New Roman" w:cs="Times New Roman"/>
          <w:iCs/>
          <w:sz w:val="24"/>
          <w:szCs w:val="24"/>
          <w:lang w:eastAsia="en-GB"/>
        </w:rPr>
        <w:t xml:space="preserve"> </w:t>
      </w:r>
      <w:r w:rsidR="006165A0" w:rsidRPr="00A67D3D">
        <w:rPr>
          <w:rFonts w:ascii="Times New Roman" w:eastAsia="Times New Roman" w:hAnsi="Times New Roman" w:cs="Times New Roman"/>
          <w:iCs/>
          <w:sz w:val="24"/>
          <w:szCs w:val="24"/>
          <w:lang w:eastAsia="en-GB"/>
        </w:rPr>
        <w:t>n</w:t>
      </w:r>
      <w:r w:rsidR="000C2343">
        <w:rPr>
          <w:rFonts w:ascii="Times New Roman" w:eastAsia="Times New Roman" w:hAnsi="Times New Roman" w:cs="Times New Roman"/>
          <w:iCs/>
          <w:sz w:val="24"/>
          <w:szCs w:val="24"/>
          <w:lang w:eastAsia="en-GB"/>
        </w:rPr>
        <w:t>ë</w:t>
      </w:r>
      <w:r w:rsidR="006165A0" w:rsidRPr="00A67D3D">
        <w:rPr>
          <w:rFonts w:ascii="Times New Roman" w:eastAsia="Times New Roman" w:hAnsi="Times New Roman" w:cs="Times New Roman"/>
          <w:iCs/>
          <w:sz w:val="24"/>
          <w:szCs w:val="24"/>
          <w:lang w:eastAsia="en-GB"/>
        </w:rPr>
        <w:t xml:space="preserve"> p</w:t>
      </w:r>
      <w:r w:rsidR="000C2343">
        <w:rPr>
          <w:rFonts w:ascii="Times New Roman" w:eastAsia="Times New Roman" w:hAnsi="Times New Roman" w:cs="Times New Roman"/>
          <w:iCs/>
          <w:sz w:val="24"/>
          <w:szCs w:val="24"/>
          <w:lang w:eastAsia="en-GB"/>
        </w:rPr>
        <w:t>ë</w:t>
      </w:r>
      <w:r w:rsidR="006165A0" w:rsidRPr="00A67D3D">
        <w:rPr>
          <w:rFonts w:ascii="Times New Roman" w:eastAsia="Times New Roman" w:hAnsi="Times New Roman" w:cs="Times New Roman"/>
          <w:iCs/>
          <w:sz w:val="24"/>
          <w:szCs w:val="24"/>
          <w:lang w:eastAsia="en-GB"/>
        </w:rPr>
        <w:t xml:space="preserve">rputhje me </w:t>
      </w:r>
      <w:r w:rsidR="0051357E" w:rsidRPr="00A67D3D">
        <w:rPr>
          <w:rFonts w:ascii="Times New Roman" w:eastAsia="Times New Roman" w:hAnsi="Times New Roman" w:cs="Times New Roman"/>
          <w:iCs/>
          <w:sz w:val="24"/>
          <w:szCs w:val="24"/>
          <w:lang w:eastAsia="en-GB"/>
        </w:rPr>
        <w:t>legjislacioni</w:t>
      </w:r>
      <w:r w:rsidR="006165A0" w:rsidRPr="00A67D3D">
        <w:rPr>
          <w:rFonts w:ascii="Times New Roman" w:eastAsia="Times New Roman" w:hAnsi="Times New Roman" w:cs="Times New Roman"/>
          <w:iCs/>
          <w:sz w:val="24"/>
          <w:szCs w:val="24"/>
          <w:lang w:eastAsia="en-GB"/>
        </w:rPr>
        <w:t>n</w:t>
      </w:r>
      <w:r w:rsidR="0051357E" w:rsidRPr="00A67D3D">
        <w:rPr>
          <w:rFonts w:ascii="Times New Roman" w:eastAsia="Times New Roman" w:hAnsi="Times New Roman" w:cs="Times New Roman"/>
          <w:iCs/>
          <w:sz w:val="24"/>
          <w:szCs w:val="24"/>
          <w:lang w:eastAsia="en-GB"/>
        </w:rPr>
        <w:t xml:space="preserve"> </w:t>
      </w:r>
      <w:r w:rsidR="000F251A">
        <w:rPr>
          <w:rFonts w:ascii="Times New Roman" w:eastAsia="Times New Roman" w:hAnsi="Times New Roman" w:cs="Times New Roman"/>
          <w:iCs/>
          <w:sz w:val="24"/>
          <w:szCs w:val="24"/>
          <w:lang w:eastAsia="en-GB"/>
        </w:rPr>
        <w:t>per menaxhimin e kimikateve</w:t>
      </w:r>
      <w:r w:rsidR="00D246DC" w:rsidRPr="00A67D3D">
        <w:rPr>
          <w:rFonts w:ascii="Times New Roman" w:eastAsia="Times New Roman" w:hAnsi="Times New Roman" w:cs="Times New Roman"/>
          <w:iCs/>
          <w:sz w:val="24"/>
          <w:szCs w:val="24"/>
          <w:lang w:eastAsia="en-GB"/>
        </w:rPr>
        <w:t>,</w:t>
      </w:r>
      <w:r w:rsidR="00D246DC">
        <w:rPr>
          <w:rFonts w:ascii="Times New Roman" w:eastAsia="Times New Roman" w:hAnsi="Times New Roman" w:cs="Times New Roman"/>
          <w:iCs/>
          <w:sz w:val="24"/>
          <w:szCs w:val="24"/>
          <w:lang w:eastAsia="en-GB"/>
        </w:rPr>
        <w:t xml:space="preserve"> do t</w:t>
      </w:r>
      <w:r w:rsidR="000C2343">
        <w:rPr>
          <w:rFonts w:ascii="Times New Roman" w:eastAsia="Times New Roman" w:hAnsi="Times New Roman" w:cs="Times New Roman"/>
          <w:iCs/>
          <w:sz w:val="24"/>
          <w:szCs w:val="24"/>
          <w:lang w:eastAsia="en-GB"/>
        </w:rPr>
        <w:t>ë</w:t>
      </w:r>
      <w:r w:rsidR="00D246DC">
        <w:rPr>
          <w:rFonts w:ascii="Times New Roman" w:eastAsia="Times New Roman" w:hAnsi="Times New Roman" w:cs="Times New Roman"/>
          <w:iCs/>
          <w:sz w:val="24"/>
          <w:szCs w:val="24"/>
          <w:lang w:eastAsia="en-GB"/>
        </w:rPr>
        <w:t xml:space="preserve"> lejohet </w:t>
      </w:r>
      <w:r w:rsidR="00731F90" w:rsidRPr="00C93C82">
        <w:rPr>
          <w:rFonts w:ascii="Times New Roman" w:eastAsia="Times New Roman" w:hAnsi="Times New Roman" w:cs="Times New Roman"/>
          <w:iCs/>
          <w:sz w:val="24"/>
          <w:szCs w:val="24"/>
          <w:lang w:eastAsia="en-GB"/>
        </w:rPr>
        <w:t>kur</w:t>
      </w:r>
      <w:r w:rsidR="00E015B7" w:rsidRPr="00C93C82">
        <w:rPr>
          <w:rFonts w:ascii="Times New Roman" w:eastAsia="Times New Roman" w:hAnsi="Times New Roman" w:cs="Times New Roman"/>
          <w:iCs/>
          <w:sz w:val="24"/>
          <w:szCs w:val="24"/>
          <w:lang w:eastAsia="en-GB"/>
        </w:rPr>
        <w:t xml:space="preserve"> Ministria </w:t>
      </w:r>
      <w:r w:rsidR="00E015B7" w:rsidRPr="00B6578B">
        <w:rPr>
          <w:rFonts w:ascii="Times New Roman" w:eastAsia="Times New Roman" w:hAnsi="Times New Roman" w:cs="Times New Roman"/>
          <w:iCs/>
          <w:sz w:val="24"/>
          <w:szCs w:val="24"/>
          <w:lang w:eastAsia="en-GB"/>
        </w:rPr>
        <w:t>përgjegjëse për mjedisin</w:t>
      </w:r>
      <w:r w:rsidR="001C1C3D">
        <w:rPr>
          <w:rFonts w:ascii="Times New Roman" w:eastAsia="Times New Roman" w:hAnsi="Times New Roman" w:cs="Times New Roman"/>
          <w:iCs/>
          <w:sz w:val="24"/>
          <w:szCs w:val="24"/>
          <w:lang w:eastAsia="en-GB"/>
        </w:rPr>
        <w:t>/Zyra e Kimikateve</w:t>
      </w:r>
      <w:r w:rsidR="00E015B7" w:rsidRPr="00B6578B">
        <w:rPr>
          <w:rFonts w:ascii="Times New Roman" w:eastAsia="Times New Roman" w:hAnsi="Times New Roman" w:cs="Times New Roman"/>
          <w:iCs/>
          <w:sz w:val="24"/>
          <w:szCs w:val="24"/>
          <w:lang w:eastAsia="en-GB"/>
        </w:rPr>
        <w:t xml:space="preserve">, në </w:t>
      </w:r>
      <w:r w:rsidR="001C1C3D">
        <w:rPr>
          <w:rFonts w:ascii="Times New Roman" w:eastAsia="Times New Roman" w:hAnsi="Times New Roman" w:cs="Times New Roman"/>
          <w:iCs/>
          <w:sz w:val="24"/>
          <w:szCs w:val="24"/>
          <w:lang w:eastAsia="en-GB"/>
        </w:rPr>
        <w:t xml:space="preserve">zbatim të detyrimeve </w:t>
      </w:r>
      <w:r w:rsidR="008F2CBF">
        <w:rPr>
          <w:rFonts w:ascii="Times New Roman" w:eastAsia="Times New Roman" w:hAnsi="Times New Roman" w:cs="Times New Roman"/>
          <w:iCs/>
          <w:sz w:val="24"/>
          <w:szCs w:val="24"/>
          <w:lang w:eastAsia="en-GB"/>
        </w:rPr>
        <w:t>sipas</w:t>
      </w:r>
      <w:r w:rsidR="00E015B7" w:rsidRPr="00B6578B">
        <w:rPr>
          <w:rFonts w:ascii="Times New Roman" w:eastAsia="Times New Roman" w:hAnsi="Times New Roman" w:cs="Times New Roman"/>
          <w:iCs/>
          <w:sz w:val="24"/>
          <w:szCs w:val="24"/>
          <w:lang w:eastAsia="en-GB"/>
        </w:rPr>
        <w:t xml:space="preserve"> Konventë</w:t>
      </w:r>
      <w:r w:rsidR="001C1C3D">
        <w:rPr>
          <w:rFonts w:ascii="Times New Roman" w:eastAsia="Times New Roman" w:hAnsi="Times New Roman" w:cs="Times New Roman"/>
          <w:iCs/>
          <w:sz w:val="24"/>
          <w:szCs w:val="24"/>
          <w:lang w:eastAsia="en-GB"/>
        </w:rPr>
        <w:t>s së</w:t>
      </w:r>
      <w:r w:rsidR="00644546" w:rsidRPr="00B6578B">
        <w:rPr>
          <w:rFonts w:ascii="Times New Roman" w:eastAsia="Times New Roman" w:hAnsi="Times New Roman" w:cs="Times New Roman"/>
          <w:iCs/>
          <w:sz w:val="24"/>
          <w:szCs w:val="24"/>
          <w:lang w:eastAsia="en-GB"/>
        </w:rPr>
        <w:t xml:space="preserve"> </w:t>
      </w:r>
      <w:r w:rsidR="00751E0E" w:rsidRPr="00B6578B">
        <w:rPr>
          <w:rFonts w:ascii="Times New Roman" w:eastAsia="Times New Roman" w:hAnsi="Times New Roman" w:cs="Times New Roman"/>
          <w:iCs/>
          <w:sz w:val="24"/>
          <w:szCs w:val="24"/>
          <w:lang w:eastAsia="en-GB"/>
        </w:rPr>
        <w:t>M</w:t>
      </w:r>
      <w:r w:rsidR="00644546" w:rsidRPr="00B6578B">
        <w:rPr>
          <w:rFonts w:ascii="Times New Roman" w:eastAsia="Times New Roman" w:hAnsi="Times New Roman" w:cs="Times New Roman"/>
          <w:iCs/>
          <w:sz w:val="24"/>
          <w:szCs w:val="24"/>
          <w:lang w:eastAsia="en-GB"/>
        </w:rPr>
        <w:t>ë</w:t>
      </w:r>
      <w:r w:rsidR="00751E0E" w:rsidRPr="00B6578B">
        <w:rPr>
          <w:rFonts w:ascii="Times New Roman" w:eastAsia="Times New Roman" w:hAnsi="Times New Roman" w:cs="Times New Roman"/>
          <w:iCs/>
          <w:sz w:val="24"/>
          <w:szCs w:val="24"/>
          <w:lang w:eastAsia="en-GB"/>
        </w:rPr>
        <w:t>rkurit</w:t>
      </w:r>
      <w:r w:rsidR="00E015B7" w:rsidRPr="00B6578B">
        <w:rPr>
          <w:rFonts w:ascii="Times New Roman" w:eastAsia="Times New Roman" w:hAnsi="Times New Roman" w:cs="Times New Roman"/>
          <w:iCs/>
          <w:sz w:val="24"/>
          <w:szCs w:val="24"/>
          <w:lang w:eastAsia="en-GB"/>
        </w:rPr>
        <w:t>, ka dhënë pëlqimin me shkrim për atë import</w:t>
      </w:r>
      <w:r w:rsidR="00731F90" w:rsidRPr="00B6578B">
        <w:rPr>
          <w:rFonts w:ascii="Times New Roman" w:eastAsia="Times New Roman" w:hAnsi="Times New Roman" w:cs="Times New Roman"/>
          <w:iCs/>
          <w:sz w:val="24"/>
          <w:szCs w:val="24"/>
          <w:lang w:eastAsia="en-GB"/>
        </w:rPr>
        <w:t>. Pëlqimi me shkrim jepet</w:t>
      </w:r>
      <w:r w:rsidR="00E015B7" w:rsidRPr="00B6578B">
        <w:rPr>
          <w:rFonts w:ascii="Times New Roman" w:eastAsia="Times New Roman" w:hAnsi="Times New Roman" w:cs="Times New Roman"/>
          <w:iCs/>
          <w:sz w:val="24"/>
          <w:szCs w:val="24"/>
          <w:lang w:eastAsia="en-GB"/>
        </w:rPr>
        <w:t xml:space="preserve"> kur:</w:t>
      </w:r>
      <w:r w:rsidRPr="00B6578B">
        <w:rPr>
          <w:rFonts w:ascii="Times New Roman" w:eastAsia="Times New Roman" w:hAnsi="Times New Roman" w:cs="Times New Roman"/>
          <w:iCs/>
          <w:sz w:val="24"/>
          <w:szCs w:val="24"/>
          <w:lang w:eastAsia="en-GB"/>
        </w:rPr>
        <w:t xml:space="preserve"> </w:t>
      </w:r>
    </w:p>
    <w:p w:rsidR="009F37B7" w:rsidRPr="00F256F4" w:rsidRDefault="00E015B7" w:rsidP="00F256F4">
      <w:pPr>
        <w:pStyle w:val="ListParagraph"/>
        <w:numPr>
          <w:ilvl w:val="1"/>
          <w:numId w:val="7"/>
        </w:numPr>
        <w:shd w:val="clear" w:color="auto" w:fill="FFFFFF"/>
        <w:spacing w:after="0" w:line="276" w:lineRule="auto"/>
        <w:ind w:left="720"/>
        <w:jc w:val="both"/>
        <w:rPr>
          <w:rFonts w:ascii="Times New Roman" w:eastAsia="Times New Roman" w:hAnsi="Times New Roman" w:cs="Times New Roman"/>
          <w:iCs/>
          <w:sz w:val="24"/>
          <w:szCs w:val="24"/>
          <w:lang w:eastAsia="en-GB"/>
        </w:rPr>
      </w:pPr>
      <w:r w:rsidRPr="00B6578B">
        <w:rPr>
          <w:rFonts w:ascii="Times New Roman" w:eastAsia="Times New Roman" w:hAnsi="Times New Roman" w:cs="Times New Roman"/>
          <w:iCs/>
          <w:sz w:val="24"/>
          <w:szCs w:val="24"/>
          <w:lang w:eastAsia="en-GB"/>
        </w:rPr>
        <w:t xml:space="preserve">shteti eksportues është Palë në Konventë dhe mërkuri që do eksportohet </w:t>
      </w:r>
      <w:r w:rsidR="00CA41B4" w:rsidRPr="00B6578B">
        <w:rPr>
          <w:rFonts w:ascii="Times New Roman" w:eastAsia="Times New Roman" w:hAnsi="Times New Roman" w:cs="Times New Roman"/>
          <w:iCs/>
          <w:sz w:val="24"/>
          <w:szCs w:val="24"/>
          <w:lang w:eastAsia="en-GB"/>
        </w:rPr>
        <w:t xml:space="preserve">nuk </w:t>
      </w:r>
      <w:r w:rsidR="00CA41B4">
        <w:rPr>
          <w:rFonts w:ascii="Times New Roman" w:eastAsia="Times New Roman" w:hAnsi="Times New Roman" w:cs="Times New Roman"/>
          <w:iCs/>
          <w:sz w:val="24"/>
          <w:szCs w:val="24"/>
          <w:lang w:eastAsia="en-GB"/>
        </w:rPr>
        <w:t>konsiderohet si nxjerrje par</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sore e mineralit t</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 xml:space="preserve"> m</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rkurit</w:t>
      </w:r>
      <w:r w:rsidR="00F256F4">
        <w:rPr>
          <w:rFonts w:ascii="Times New Roman" w:eastAsia="Times New Roman" w:hAnsi="Times New Roman" w:cs="Times New Roman"/>
          <w:iCs/>
          <w:sz w:val="24"/>
          <w:szCs w:val="24"/>
          <w:lang w:eastAsia="en-GB"/>
        </w:rPr>
        <w:t>,</w:t>
      </w:r>
      <w:r w:rsidR="00CA41B4">
        <w:rPr>
          <w:rFonts w:ascii="Times New Roman" w:eastAsia="Times New Roman" w:hAnsi="Times New Roman" w:cs="Times New Roman"/>
          <w:iCs/>
          <w:sz w:val="24"/>
          <w:szCs w:val="24"/>
          <w:lang w:eastAsia="en-GB"/>
        </w:rPr>
        <w:t xml:space="preserve"> e ndaluar</w:t>
      </w:r>
      <w:r w:rsidRPr="00B6578B">
        <w:rPr>
          <w:rFonts w:ascii="Times New Roman" w:eastAsia="Times New Roman" w:hAnsi="Times New Roman" w:cs="Times New Roman"/>
          <w:iCs/>
          <w:sz w:val="24"/>
          <w:szCs w:val="24"/>
          <w:lang w:eastAsia="en-GB"/>
        </w:rPr>
        <w:t xml:space="preserve"> sipas Konventës</w:t>
      </w:r>
      <w:r w:rsidR="001668CC" w:rsidRPr="00B6578B">
        <w:rPr>
          <w:rFonts w:ascii="Times New Roman" w:eastAsia="Times New Roman" w:hAnsi="Times New Roman" w:cs="Times New Roman"/>
          <w:iCs/>
          <w:sz w:val="24"/>
          <w:szCs w:val="24"/>
          <w:lang w:eastAsia="en-GB"/>
        </w:rPr>
        <w:t xml:space="preserve">, ose </w:t>
      </w:r>
    </w:p>
    <w:p w:rsidR="002936B1" w:rsidRPr="00B6578B" w:rsidRDefault="00E015B7" w:rsidP="00CA41B4">
      <w:pPr>
        <w:pStyle w:val="ListParagraph"/>
        <w:numPr>
          <w:ilvl w:val="1"/>
          <w:numId w:val="7"/>
        </w:numPr>
        <w:shd w:val="clear" w:color="auto" w:fill="FFFFFF"/>
        <w:spacing w:after="0" w:line="276" w:lineRule="auto"/>
        <w:ind w:left="720"/>
        <w:jc w:val="both"/>
        <w:rPr>
          <w:rFonts w:ascii="Times New Roman" w:eastAsia="Times New Roman" w:hAnsi="Times New Roman" w:cs="Times New Roman"/>
          <w:iCs/>
          <w:sz w:val="24"/>
          <w:szCs w:val="24"/>
          <w:lang w:eastAsia="en-GB"/>
        </w:rPr>
      </w:pPr>
      <w:r w:rsidRPr="00B6578B">
        <w:rPr>
          <w:rFonts w:ascii="Times New Roman" w:eastAsia="Times New Roman" w:hAnsi="Times New Roman" w:cs="Times New Roman"/>
          <w:iCs/>
          <w:sz w:val="24"/>
          <w:szCs w:val="24"/>
          <w:lang w:eastAsia="en-GB"/>
        </w:rPr>
        <w:t>shteti eksportues që nuk është Palë në Konventë, sigur</w:t>
      </w:r>
      <w:r w:rsidR="00D246DC" w:rsidRPr="00B6578B">
        <w:rPr>
          <w:rFonts w:ascii="Times New Roman" w:eastAsia="Times New Roman" w:hAnsi="Times New Roman" w:cs="Times New Roman"/>
          <w:iCs/>
          <w:sz w:val="24"/>
          <w:szCs w:val="24"/>
          <w:lang w:eastAsia="en-GB"/>
        </w:rPr>
        <w:t xml:space="preserve">on </w:t>
      </w:r>
      <w:r w:rsidR="00245359" w:rsidRPr="00B6578B">
        <w:rPr>
          <w:rFonts w:ascii="Times New Roman" w:eastAsia="Times New Roman" w:hAnsi="Times New Roman" w:cs="Times New Roman"/>
          <w:iCs/>
          <w:sz w:val="24"/>
          <w:szCs w:val="24"/>
          <w:lang w:eastAsia="en-GB"/>
        </w:rPr>
        <w:t>dokumentin</w:t>
      </w:r>
      <w:r w:rsidRPr="00B6578B">
        <w:rPr>
          <w:rFonts w:ascii="Times New Roman" w:eastAsia="Times New Roman" w:hAnsi="Times New Roman" w:cs="Times New Roman"/>
          <w:iCs/>
          <w:sz w:val="24"/>
          <w:szCs w:val="24"/>
          <w:lang w:eastAsia="en-GB"/>
        </w:rPr>
        <w:t xml:space="preserve"> se mërkuri </w:t>
      </w:r>
      <w:r w:rsidR="00CA41B4" w:rsidRPr="00B6578B">
        <w:rPr>
          <w:rFonts w:ascii="Times New Roman" w:eastAsia="Times New Roman" w:hAnsi="Times New Roman" w:cs="Times New Roman"/>
          <w:iCs/>
          <w:sz w:val="24"/>
          <w:szCs w:val="24"/>
          <w:lang w:eastAsia="en-GB"/>
        </w:rPr>
        <w:t xml:space="preserve">nuk </w:t>
      </w:r>
      <w:r w:rsidR="00CA41B4">
        <w:rPr>
          <w:rFonts w:ascii="Times New Roman" w:eastAsia="Times New Roman" w:hAnsi="Times New Roman" w:cs="Times New Roman"/>
          <w:iCs/>
          <w:sz w:val="24"/>
          <w:szCs w:val="24"/>
          <w:lang w:eastAsia="en-GB"/>
        </w:rPr>
        <w:t>konsiderohet si nxjerrje par</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sore e mineralit t</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 xml:space="preserve"> m</w:t>
      </w:r>
      <w:r w:rsidR="003F2E16">
        <w:rPr>
          <w:rFonts w:ascii="Times New Roman" w:eastAsia="Times New Roman" w:hAnsi="Times New Roman" w:cs="Times New Roman"/>
          <w:iCs/>
          <w:sz w:val="24"/>
          <w:szCs w:val="24"/>
          <w:lang w:eastAsia="en-GB"/>
        </w:rPr>
        <w:t>ë</w:t>
      </w:r>
      <w:r w:rsidR="00CA41B4">
        <w:rPr>
          <w:rFonts w:ascii="Times New Roman" w:eastAsia="Times New Roman" w:hAnsi="Times New Roman" w:cs="Times New Roman"/>
          <w:iCs/>
          <w:sz w:val="24"/>
          <w:szCs w:val="24"/>
          <w:lang w:eastAsia="en-GB"/>
        </w:rPr>
        <w:t>rkurit,</w:t>
      </w:r>
    </w:p>
    <w:p w:rsidR="00034B9E" w:rsidRPr="00DD4763" w:rsidRDefault="00034B9E" w:rsidP="00034B9E">
      <w:pPr>
        <w:pStyle w:val="ListParagraph"/>
        <w:rPr>
          <w:rFonts w:ascii="Times New Roman" w:eastAsia="Times New Roman" w:hAnsi="Times New Roman" w:cs="Times New Roman"/>
          <w:iCs/>
          <w:sz w:val="24"/>
          <w:szCs w:val="24"/>
          <w:lang w:eastAsia="en-GB"/>
        </w:rPr>
      </w:pPr>
    </w:p>
    <w:p w:rsidR="00034B9E" w:rsidRPr="00B25B7A" w:rsidRDefault="00034B9E" w:rsidP="00034B9E">
      <w:pPr>
        <w:pStyle w:val="ListParagraph"/>
        <w:numPr>
          <w:ilvl w:val="0"/>
          <w:numId w:val="7"/>
        </w:numPr>
        <w:shd w:val="clear" w:color="auto" w:fill="FFFFFF"/>
        <w:spacing w:after="0" w:line="276" w:lineRule="auto"/>
        <w:jc w:val="both"/>
        <w:rPr>
          <w:rFonts w:ascii="Times New Roman" w:eastAsia="Times New Roman" w:hAnsi="Times New Roman" w:cs="Times New Roman"/>
          <w:iCs/>
          <w:sz w:val="24"/>
          <w:szCs w:val="24"/>
          <w:lang w:eastAsia="en-GB"/>
        </w:rPr>
      </w:pPr>
      <w:r w:rsidRPr="00670C39">
        <w:rPr>
          <w:rFonts w:ascii="Times New Roman" w:hAnsi="Times New Roman" w:cs="Times New Roman"/>
          <w:noProof/>
          <w:spacing w:val="-5"/>
          <w:sz w:val="24"/>
          <w:szCs w:val="24"/>
        </w:rPr>
        <w:t>N</w:t>
      </w:r>
      <w:r w:rsidR="00A03BF1" w:rsidRPr="00670C39">
        <w:rPr>
          <w:rFonts w:ascii="Times New Roman" w:hAnsi="Times New Roman" w:cs="Times New Roman"/>
          <w:noProof/>
          <w:spacing w:val="-5"/>
          <w:sz w:val="24"/>
          <w:szCs w:val="24"/>
        </w:rPr>
        <w:t>ë</w:t>
      </w:r>
      <w:r w:rsidR="0089749F" w:rsidRPr="00670C39">
        <w:rPr>
          <w:rFonts w:ascii="Times New Roman" w:hAnsi="Times New Roman" w:cs="Times New Roman"/>
          <w:noProof/>
          <w:spacing w:val="-5"/>
          <w:sz w:val="24"/>
          <w:szCs w:val="24"/>
        </w:rPr>
        <w:t xml:space="preserve"> ç</w:t>
      </w:r>
      <w:r w:rsidRPr="00670C39">
        <w:rPr>
          <w:rFonts w:ascii="Times New Roman" w:hAnsi="Times New Roman" w:cs="Times New Roman"/>
          <w:noProof/>
          <w:spacing w:val="-5"/>
          <w:sz w:val="24"/>
          <w:szCs w:val="24"/>
        </w:rPr>
        <w:t xml:space="preserve">do rast, vendosja në treg, depozitimi dhe </w:t>
      </w:r>
      <w:r w:rsidRPr="00670C39">
        <w:rPr>
          <w:rFonts w:ascii="Times New Roman" w:hAnsi="Times New Roman" w:cs="Times New Roman"/>
          <w:noProof/>
          <w:spacing w:val="-4"/>
          <w:sz w:val="24"/>
          <w:szCs w:val="24"/>
        </w:rPr>
        <w:t xml:space="preserve">ruajtja </w:t>
      </w:r>
      <w:r w:rsidR="005F4248" w:rsidRPr="00670C39">
        <w:rPr>
          <w:rFonts w:ascii="Times New Roman" w:hAnsi="Times New Roman" w:cs="Times New Roman"/>
          <w:noProof/>
          <w:spacing w:val="-4"/>
          <w:sz w:val="24"/>
          <w:szCs w:val="24"/>
        </w:rPr>
        <w:t>e</w:t>
      </w:r>
      <w:r w:rsidR="00CA41B4" w:rsidRPr="00670C39">
        <w:rPr>
          <w:rFonts w:ascii="Times New Roman" w:hAnsi="Times New Roman" w:cs="Times New Roman"/>
          <w:noProof/>
          <w:spacing w:val="-4"/>
          <w:sz w:val="24"/>
          <w:szCs w:val="24"/>
        </w:rPr>
        <w:t xml:space="preserve"> m</w:t>
      </w:r>
      <w:r w:rsidR="003F2E16" w:rsidRPr="00670C39">
        <w:rPr>
          <w:rFonts w:ascii="Times New Roman" w:hAnsi="Times New Roman" w:cs="Times New Roman"/>
          <w:noProof/>
          <w:spacing w:val="-4"/>
          <w:sz w:val="24"/>
          <w:szCs w:val="24"/>
        </w:rPr>
        <w:t>ë</w:t>
      </w:r>
      <w:r w:rsidR="00A305BB" w:rsidRPr="00670C39">
        <w:rPr>
          <w:rFonts w:ascii="Times New Roman" w:hAnsi="Times New Roman" w:cs="Times New Roman"/>
          <w:noProof/>
          <w:spacing w:val="-4"/>
          <w:sz w:val="24"/>
          <w:szCs w:val="24"/>
        </w:rPr>
        <w:t>rkuri</w:t>
      </w:r>
      <w:r w:rsidR="005F4248" w:rsidRPr="00670C39">
        <w:rPr>
          <w:rFonts w:ascii="Times New Roman" w:hAnsi="Times New Roman" w:cs="Times New Roman"/>
          <w:noProof/>
          <w:spacing w:val="-4"/>
          <w:sz w:val="24"/>
          <w:szCs w:val="24"/>
        </w:rPr>
        <w:t>t</w:t>
      </w:r>
      <w:r w:rsidR="00A305BB" w:rsidRPr="00670C39">
        <w:rPr>
          <w:rFonts w:ascii="Times New Roman" w:hAnsi="Times New Roman" w:cs="Times New Roman"/>
          <w:noProof/>
          <w:spacing w:val="-4"/>
          <w:sz w:val="24"/>
          <w:szCs w:val="24"/>
        </w:rPr>
        <w:t xml:space="preserve"> </w:t>
      </w:r>
      <w:r w:rsidRPr="00670C39">
        <w:rPr>
          <w:rFonts w:ascii="Times New Roman" w:hAnsi="Times New Roman" w:cs="Times New Roman"/>
          <w:noProof/>
          <w:spacing w:val="-4"/>
          <w:sz w:val="24"/>
          <w:szCs w:val="24"/>
        </w:rPr>
        <w:t xml:space="preserve">kryhet </w:t>
      </w:r>
      <w:r w:rsidR="0089749F" w:rsidRPr="00670C39">
        <w:rPr>
          <w:rFonts w:ascii="Times New Roman" w:hAnsi="Times New Roman" w:cs="Times New Roman"/>
          <w:noProof/>
          <w:spacing w:val="-8"/>
          <w:sz w:val="24"/>
          <w:szCs w:val="24"/>
        </w:rPr>
        <w:t xml:space="preserve">në përputhje me </w:t>
      </w:r>
      <w:r w:rsidR="0089749F" w:rsidRPr="00670C39">
        <w:rPr>
          <w:rFonts w:ascii="Times New Roman" w:hAnsi="Times New Roman" w:cs="Times New Roman"/>
          <w:noProof/>
          <w:spacing w:val="-5"/>
          <w:sz w:val="24"/>
          <w:szCs w:val="24"/>
        </w:rPr>
        <w:t>kërkesat e</w:t>
      </w:r>
      <w:r w:rsidR="0089749F" w:rsidRPr="00670C39">
        <w:rPr>
          <w:rFonts w:ascii="Times New Roman" w:hAnsi="Times New Roman" w:cs="Times New Roman"/>
          <w:noProof/>
          <w:sz w:val="24"/>
          <w:szCs w:val="24"/>
        </w:rPr>
        <w:t xml:space="preserve"> përcaktuara</w:t>
      </w:r>
      <w:r w:rsidR="0089749F" w:rsidRPr="00670C39">
        <w:rPr>
          <w:rFonts w:ascii="Times New Roman" w:hAnsi="Times New Roman" w:cs="Times New Roman"/>
          <w:noProof/>
          <w:spacing w:val="-8"/>
          <w:sz w:val="24"/>
          <w:szCs w:val="24"/>
        </w:rPr>
        <w:t xml:space="preserve"> sipas </w:t>
      </w:r>
      <w:r w:rsidR="0089749F" w:rsidRPr="00670C39">
        <w:rPr>
          <w:rFonts w:ascii="Times New Roman" w:hAnsi="Times New Roman" w:cs="Times New Roman"/>
          <w:noProof/>
          <w:spacing w:val="-6"/>
          <w:sz w:val="24"/>
          <w:szCs w:val="24"/>
        </w:rPr>
        <w:t>legjislacionit n</w:t>
      </w:r>
      <w:r w:rsidR="003F2E16" w:rsidRPr="00670C39">
        <w:rPr>
          <w:rFonts w:ascii="Times New Roman" w:hAnsi="Times New Roman" w:cs="Times New Roman"/>
          <w:noProof/>
          <w:spacing w:val="-6"/>
          <w:sz w:val="24"/>
          <w:szCs w:val="24"/>
        </w:rPr>
        <w:t>ë</w:t>
      </w:r>
      <w:r w:rsidR="0089749F" w:rsidRPr="00670C39">
        <w:rPr>
          <w:rFonts w:ascii="Times New Roman" w:hAnsi="Times New Roman" w:cs="Times New Roman"/>
          <w:noProof/>
          <w:spacing w:val="-6"/>
          <w:sz w:val="24"/>
          <w:szCs w:val="24"/>
        </w:rPr>
        <w:t xml:space="preserve"> fuqi p</w:t>
      </w:r>
      <w:r w:rsidR="003F2E16" w:rsidRPr="00670C39">
        <w:rPr>
          <w:rFonts w:ascii="Times New Roman" w:hAnsi="Times New Roman" w:cs="Times New Roman"/>
          <w:noProof/>
          <w:spacing w:val="-6"/>
          <w:sz w:val="24"/>
          <w:szCs w:val="24"/>
        </w:rPr>
        <w:t>ë</w:t>
      </w:r>
      <w:r w:rsidR="0089749F" w:rsidRPr="00670C39">
        <w:rPr>
          <w:rFonts w:ascii="Times New Roman" w:hAnsi="Times New Roman" w:cs="Times New Roman"/>
          <w:noProof/>
          <w:spacing w:val="-6"/>
          <w:sz w:val="24"/>
          <w:szCs w:val="24"/>
        </w:rPr>
        <w:t>r menaxhimin e kimikateve,</w:t>
      </w:r>
      <w:r w:rsidR="0089749F" w:rsidRPr="00670C39">
        <w:rPr>
          <w:rFonts w:ascii="Times New Roman" w:hAnsi="Times New Roman" w:cs="Times New Roman"/>
          <w:noProof/>
          <w:spacing w:val="-4"/>
          <w:sz w:val="24"/>
          <w:szCs w:val="24"/>
        </w:rPr>
        <w:t xml:space="preserve"> </w:t>
      </w:r>
      <w:r w:rsidRPr="00670C39">
        <w:rPr>
          <w:rFonts w:ascii="Times New Roman" w:hAnsi="Times New Roman" w:cs="Times New Roman"/>
          <w:noProof/>
          <w:spacing w:val="-4"/>
          <w:sz w:val="24"/>
          <w:szCs w:val="24"/>
        </w:rPr>
        <w:t xml:space="preserve">nga </w:t>
      </w:r>
      <w:r w:rsidR="0089749F" w:rsidRPr="00670C39">
        <w:rPr>
          <w:rFonts w:ascii="Times New Roman" w:hAnsi="Times New Roman" w:cs="Times New Roman"/>
          <w:noProof/>
          <w:spacing w:val="-8"/>
          <w:sz w:val="24"/>
          <w:szCs w:val="24"/>
        </w:rPr>
        <w:t>personat fizik</w:t>
      </w:r>
      <w:r w:rsidR="003F2E16" w:rsidRPr="00670C39">
        <w:rPr>
          <w:rFonts w:ascii="Times New Roman" w:hAnsi="Times New Roman" w:cs="Times New Roman"/>
          <w:noProof/>
          <w:spacing w:val="-8"/>
          <w:sz w:val="24"/>
          <w:szCs w:val="24"/>
        </w:rPr>
        <w:t>ë</w:t>
      </w:r>
      <w:r w:rsidR="0089749F" w:rsidRPr="00670C39">
        <w:rPr>
          <w:rFonts w:ascii="Times New Roman" w:hAnsi="Times New Roman" w:cs="Times New Roman"/>
          <w:noProof/>
          <w:spacing w:val="-8"/>
          <w:sz w:val="24"/>
          <w:szCs w:val="24"/>
        </w:rPr>
        <w:t xml:space="preserve"> ose juridik</w:t>
      </w:r>
      <w:r w:rsidR="003F2E16" w:rsidRPr="00670C39">
        <w:rPr>
          <w:rFonts w:ascii="Times New Roman" w:hAnsi="Times New Roman" w:cs="Times New Roman"/>
          <w:noProof/>
          <w:spacing w:val="-8"/>
          <w:sz w:val="24"/>
          <w:szCs w:val="24"/>
        </w:rPr>
        <w:t>ë</w:t>
      </w:r>
      <w:r w:rsidR="0089749F" w:rsidRPr="00670C39">
        <w:rPr>
          <w:rFonts w:ascii="Times New Roman" w:hAnsi="Times New Roman" w:cs="Times New Roman"/>
          <w:noProof/>
          <w:spacing w:val="-8"/>
          <w:sz w:val="24"/>
          <w:szCs w:val="24"/>
        </w:rPr>
        <w:t>,</w:t>
      </w:r>
      <w:r w:rsidRPr="00670C39">
        <w:rPr>
          <w:rFonts w:ascii="Times New Roman" w:hAnsi="Times New Roman" w:cs="Times New Roman"/>
          <w:noProof/>
          <w:spacing w:val="-8"/>
          <w:sz w:val="24"/>
          <w:szCs w:val="24"/>
        </w:rPr>
        <w:t xml:space="preserve"> </w:t>
      </w:r>
      <w:r w:rsidR="00A305BB" w:rsidRPr="00670C39">
        <w:rPr>
          <w:rFonts w:ascii="Times New Roman" w:hAnsi="Times New Roman" w:cs="Times New Roman"/>
          <w:noProof/>
          <w:spacing w:val="-8"/>
          <w:sz w:val="24"/>
          <w:szCs w:val="24"/>
        </w:rPr>
        <w:t>t</w:t>
      </w:r>
      <w:r w:rsidR="00A03BF1" w:rsidRPr="00670C39">
        <w:rPr>
          <w:rFonts w:ascii="Times New Roman" w:hAnsi="Times New Roman" w:cs="Times New Roman"/>
          <w:noProof/>
          <w:spacing w:val="-8"/>
          <w:sz w:val="24"/>
          <w:szCs w:val="24"/>
        </w:rPr>
        <w:t>ë</w:t>
      </w:r>
      <w:r w:rsidR="00A305BB" w:rsidRPr="00670C39">
        <w:rPr>
          <w:rFonts w:ascii="Times New Roman" w:hAnsi="Times New Roman" w:cs="Times New Roman"/>
          <w:noProof/>
          <w:spacing w:val="-8"/>
          <w:sz w:val="24"/>
          <w:szCs w:val="24"/>
        </w:rPr>
        <w:t xml:space="preserve"> </w:t>
      </w:r>
      <w:r w:rsidR="00B25B7A" w:rsidRPr="00670C39">
        <w:rPr>
          <w:rFonts w:ascii="Times New Roman" w:hAnsi="Times New Roman" w:cs="Times New Roman"/>
          <w:noProof/>
          <w:spacing w:val="-8"/>
          <w:sz w:val="24"/>
          <w:szCs w:val="24"/>
        </w:rPr>
        <w:t>pajisur me L</w:t>
      </w:r>
      <w:r w:rsidR="00B25B7A" w:rsidRPr="00670C39">
        <w:rPr>
          <w:rFonts w:ascii="Times New Roman" w:hAnsi="Times New Roman" w:cs="Times New Roman"/>
          <w:noProof/>
          <w:spacing w:val="-6"/>
          <w:sz w:val="24"/>
          <w:szCs w:val="24"/>
        </w:rPr>
        <w:t>icenc</w:t>
      </w:r>
      <w:r w:rsidR="00A03BF1" w:rsidRPr="00670C39">
        <w:rPr>
          <w:rFonts w:ascii="Times New Roman" w:hAnsi="Times New Roman" w:cs="Times New Roman"/>
          <w:noProof/>
          <w:spacing w:val="-6"/>
          <w:sz w:val="24"/>
          <w:szCs w:val="24"/>
        </w:rPr>
        <w:t>ë</w:t>
      </w:r>
      <w:r w:rsidR="00B25B7A" w:rsidRPr="00670C39">
        <w:rPr>
          <w:rFonts w:ascii="Times New Roman" w:hAnsi="Times New Roman" w:cs="Times New Roman"/>
          <w:noProof/>
          <w:spacing w:val="-6"/>
          <w:sz w:val="24"/>
          <w:szCs w:val="24"/>
        </w:rPr>
        <w:t xml:space="preserve">n </w:t>
      </w:r>
      <w:r w:rsidR="00CA41B4" w:rsidRPr="00670C39">
        <w:rPr>
          <w:rFonts w:ascii="Times New Roman" w:hAnsi="Times New Roman" w:cs="Times New Roman"/>
          <w:noProof/>
          <w:spacing w:val="-6"/>
          <w:sz w:val="24"/>
          <w:szCs w:val="24"/>
        </w:rPr>
        <w:t>p</w:t>
      </w:r>
      <w:r w:rsidR="003F2E16" w:rsidRPr="00670C39">
        <w:rPr>
          <w:rFonts w:ascii="Times New Roman" w:hAnsi="Times New Roman" w:cs="Times New Roman"/>
          <w:noProof/>
          <w:spacing w:val="-6"/>
          <w:sz w:val="24"/>
          <w:szCs w:val="24"/>
        </w:rPr>
        <w:t>ë</w:t>
      </w:r>
      <w:r w:rsidR="00CA41B4" w:rsidRPr="00670C39">
        <w:rPr>
          <w:rFonts w:ascii="Times New Roman" w:hAnsi="Times New Roman" w:cs="Times New Roman"/>
          <w:noProof/>
          <w:spacing w:val="-6"/>
          <w:sz w:val="24"/>
          <w:szCs w:val="24"/>
        </w:rPr>
        <w:t>rkat</w:t>
      </w:r>
      <w:r w:rsidR="003F2E16" w:rsidRPr="00670C39">
        <w:rPr>
          <w:rFonts w:ascii="Times New Roman" w:hAnsi="Times New Roman" w:cs="Times New Roman"/>
          <w:noProof/>
          <w:spacing w:val="-6"/>
          <w:sz w:val="24"/>
          <w:szCs w:val="24"/>
        </w:rPr>
        <w:t>ë</w:t>
      </w:r>
      <w:r w:rsidR="00CA41B4" w:rsidRPr="00670C39">
        <w:rPr>
          <w:rFonts w:ascii="Times New Roman" w:hAnsi="Times New Roman" w:cs="Times New Roman"/>
          <w:noProof/>
          <w:spacing w:val="-6"/>
          <w:sz w:val="24"/>
          <w:szCs w:val="24"/>
        </w:rPr>
        <w:t xml:space="preserve">se </w:t>
      </w:r>
      <w:r w:rsidR="00B25B7A" w:rsidRPr="00670C39">
        <w:rPr>
          <w:rFonts w:ascii="Times New Roman" w:hAnsi="Times New Roman" w:cs="Times New Roman"/>
          <w:noProof/>
          <w:spacing w:val="-6"/>
          <w:sz w:val="24"/>
          <w:szCs w:val="24"/>
        </w:rPr>
        <w:t xml:space="preserve">për prodhimin, vendosjen në treg, </w:t>
      </w:r>
      <w:r w:rsidR="00B25B7A" w:rsidRPr="00670C39">
        <w:rPr>
          <w:rFonts w:ascii="Times New Roman" w:hAnsi="Times New Roman" w:cs="Times New Roman"/>
          <w:noProof/>
          <w:sz w:val="24"/>
          <w:szCs w:val="24"/>
        </w:rPr>
        <w:t xml:space="preserve">depozitimin dhe ruajtjen e kimikateve të </w:t>
      </w:r>
      <w:r w:rsidR="00B25B7A" w:rsidRPr="00670C39">
        <w:rPr>
          <w:rFonts w:ascii="Times New Roman" w:hAnsi="Times New Roman" w:cs="Times New Roman"/>
          <w:noProof/>
          <w:spacing w:val="-7"/>
          <w:sz w:val="24"/>
          <w:szCs w:val="24"/>
        </w:rPr>
        <w:t>rrezikshme</w:t>
      </w:r>
      <w:r w:rsidR="0089749F" w:rsidRPr="00670C39">
        <w:rPr>
          <w:rFonts w:ascii="Times New Roman" w:hAnsi="Times New Roman" w:cs="Times New Roman"/>
          <w:noProof/>
          <w:spacing w:val="-7"/>
          <w:sz w:val="24"/>
          <w:szCs w:val="24"/>
        </w:rPr>
        <w:t>.</w:t>
      </w:r>
    </w:p>
    <w:p w:rsidR="002936B1" w:rsidRPr="00DD4763" w:rsidRDefault="002936B1" w:rsidP="00C93C82">
      <w:pPr>
        <w:shd w:val="clear" w:color="auto" w:fill="FFFFFF"/>
        <w:spacing w:after="0" w:line="276" w:lineRule="auto"/>
        <w:ind w:left="360"/>
        <w:jc w:val="both"/>
        <w:rPr>
          <w:rFonts w:ascii="Times New Roman" w:eastAsia="Times New Roman" w:hAnsi="Times New Roman" w:cs="Times New Roman"/>
          <w:bCs/>
          <w:sz w:val="24"/>
          <w:szCs w:val="24"/>
          <w:lang w:eastAsia="en-GB"/>
        </w:rPr>
      </w:pPr>
    </w:p>
    <w:p w:rsidR="009776CF" w:rsidRPr="00DD4763" w:rsidRDefault="002504C2" w:rsidP="002504C2">
      <w:pPr>
        <w:pStyle w:val="ListParagraph"/>
        <w:numPr>
          <w:ilvl w:val="0"/>
          <w:numId w:val="7"/>
        </w:numPr>
        <w:shd w:val="clear" w:color="auto" w:fill="FFFFFF"/>
        <w:spacing w:after="0" w:line="276" w:lineRule="auto"/>
        <w:jc w:val="both"/>
        <w:rPr>
          <w:rFonts w:ascii="Times New Roman" w:eastAsia="Times New Roman" w:hAnsi="Times New Roman" w:cs="Times New Roman"/>
          <w:iCs/>
          <w:sz w:val="24"/>
          <w:szCs w:val="24"/>
          <w:lang w:eastAsia="en-GB"/>
        </w:rPr>
      </w:pPr>
      <w:r w:rsidRPr="00DD4763">
        <w:rPr>
          <w:rFonts w:ascii="Times New Roman" w:eastAsia="Times New Roman" w:hAnsi="Times New Roman" w:cs="Times New Roman"/>
          <w:bCs/>
          <w:sz w:val="24"/>
          <w:szCs w:val="24"/>
          <w:lang w:eastAsia="en-GB"/>
        </w:rPr>
        <w:t xml:space="preserve"> </w:t>
      </w:r>
      <w:r w:rsidR="00D5713D" w:rsidRPr="00DD4763">
        <w:rPr>
          <w:rFonts w:ascii="Times New Roman" w:eastAsia="Times New Roman" w:hAnsi="Times New Roman" w:cs="Times New Roman"/>
          <w:bCs/>
          <w:sz w:val="24"/>
          <w:szCs w:val="24"/>
          <w:lang w:eastAsia="en-GB"/>
        </w:rPr>
        <w:t>Formatet p</w:t>
      </w:r>
      <w:r w:rsidR="008D316A" w:rsidRPr="00DD4763">
        <w:rPr>
          <w:rFonts w:ascii="Times New Roman" w:eastAsia="Times New Roman" w:hAnsi="Times New Roman" w:cs="Times New Roman"/>
          <w:bCs/>
          <w:sz w:val="24"/>
          <w:szCs w:val="24"/>
          <w:lang w:eastAsia="en-GB"/>
        </w:rPr>
        <w:t>ë</w:t>
      </w:r>
      <w:r w:rsidR="00D5713D" w:rsidRPr="00DD4763">
        <w:rPr>
          <w:rFonts w:ascii="Times New Roman" w:eastAsia="Times New Roman" w:hAnsi="Times New Roman" w:cs="Times New Roman"/>
          <w:bCs/>
          <w:sz w:val="24"/>
          <w:szCs w:val="24"/>
          <w:lang w:eastAsia="en-GB"/>
        </w:rPr>
        <w:t>r</w:t>
      </w:r>
      <w:r w:rsidR="009D51B7" w:rsidRPr="00DD4763">
        <w:rPr>
          <w:rFonts w:ascii="Times New Roman" w:eastAsia="Times New Roman" w:hAnsi="Times New Roman" w:cs="Times New Roman"/>
          <w:bCs/>
          <w:sz w:val="24"/>
          <w:szCs w:val="24"/>
          <w:lang w:eastAsia="en-GB"/>
        </w:rPr>
        <w:t xml:space="preserve"> zbatimin e </w:t>
      </w:r>
      <w:r w:rsidR="00BB16B1" w:rsidRPr="00DD4763">
        <w:rPr>
          <w:rFonts w:ascii="Times New Roman" w:eastAsia="Times New Roman" w:hAnsi="Times New Roman" w:cs="Times New Roman"/>
          <w:bCs/>
          <w:sz w:val="24"/>
          <w:szCs w:val="24"/>
          <w:lang w:eastAsia="en-GB"/>
        </w:rPr>
        <w:t>pik</w:t>
      </w:r>
      <w:r w:rsidR="000C2343" w:rsidRPr="00DD4763">
        <w:rPr>
          <w:rFonts w:ascii="Times New Roman" w:eastAsia="Times New Roman" w:hAnsi="Times New Roman" w:cs="Times New Roman"/>
          <w:bCs/>
          <w:sz w:val="24"/>
          <w:szCs w:val="24"/>
          <w:lang w:eastAsia="en-GB"/>
        </w:rPr>
        <w:t>ë</w:t>
      </w:r>
      <w:r w:rsidR="00BB16B1" w:rsidRPr="00DD4763">
        <w:rPr>
          <w:rFonts w:ascii="Times New Roman" w:eastAsia="Times New Roman" w:hAnsi="Times New Roman" w:cs="Times New Roman"/>
          <w:bCs/>
          <w:sz w:val="24"/>
          <w:szCs w:val="24"/>
          <w:lang w:eastAsia="en-GB"/>
        </w:rPr>
        <w:t>s 2</w:t>
      </w:r>
      <w:r w:rsidR="005E1535" w:rsidRPr="00DD4763">
        <w:rPr>
          <w:rFonts w:ascii="Times New Roman" w:eastAsia="Times New Roman" w:hAnsi="Times New Roman" w:cs="Times New Roman"/>
          <w:bCs/>
          <w:sz w:val="24"/>
          <w:szCs w:val="24"/>
          <w:lang w:eastAsia="en-GB"/>
        </w:rPr>
        <w:t xml:space="preserve"> </w:t>
      </w:r>
      <w:r w:rsidR="0089749F">
        <w:rPr>
          <w:rFonts w:ascii="Times New Roman" w:eastAsia="Times New Roman" w:hAnsi="Times New Roman" w:cs="Times New Roman"/>
          <w:bCs/>
          <w:sz w:val="24"/>
          <w:szCs w:val="24"/>
          <w:lang w:eastAsia="en-GB"/>
        </w:rPr>
        <w:t>t</w:t>
      </w:r>
      <w:r w:rsidR="003F2E16">
        <w:rPr>
          <w:rFonts w:ascii="Times New Roman" w:eastAsia="Times New Roman" w:hAnsi="Times New Roman" w:cs="Times New Roman"/>
          <w:bCs/>
          <w:sz w:val="24"/>
          <w:szCs w:val="24"/>
          <w:lang w:eastAsia="en-GB"/>
        </w:rPr>
        <w:t>ë</w:t>
      </w:r>
      <w:r w:rsidR="0089749F">
        <w:rPr>
          <w:rFonts w:ascii="Times New Roman" w:eastAsia="Times New Roman" w:hAnsi="Times New Roman" w:cs="Times New Roman"/>
          <w:bCs/>
          <w:sz w:val="24"/>
          <w:szCs w:val="24"/>
          <w:lang w:eastAsia="en-GB"/>
        </w:rPr>
        <w:t xml:space="preserve"> k</w:t>
      </w:r>
      <w:r w:rsidR="003F2E16">
        <w:rPr>
          <w:rFonts w:ascii="Times New Roman" w:eastAsia="Times New Roman" w:hAnsi="Times New Roman" w:cs="Times New Roman"/>
          <w:bCs/>
          <w:sz w:val="24"/>
          <w:szCs w:val="24"/>
          <w:lang w:eastAsia="en-GB"/>
        </w:rPr>
        <w:t>ë</w:t>
      </w:r>
      <w:r w:rsidR="0089749F">
        <w:rPr>
          <w:rFonts w:ascii="Times New Roman" w:eastAsia="Times New Roman" w:hAnsi="Times New Roman" w:cs="Times New Roman"/>
          <w:bCs/>
          <w:sz w:val="24"/>
          <w:szCs w:val="24"/>
          <w:lang w:eastAsia="en-GB"/>
        </w:rPr>
        <w:t>tij kreu</w:t>
      </w:r>
      <w:r w:rsidR="009D51B7" w:rsidRPr="00DD4763">
        <w:rPr>
          <w:rFonts w:ascii="Times New Roman" w:eastAsia="Times New Roman" w:hAnsi="Times New Roman" w:cs="Times New Roman"/>
          <w:bCs/>
          <w:sz w:val="24"/>
          <w:szCs w:val="24"/>
          <w:lang w:eastAsia="en-GB"/>
        </w:rPr>
        <w:t xml:space="preserve">, </w:t>
      </w:r>
      <w:r w:rsidR="00076009" w:rsidRPr="00DD4763">
        <w:rPr>
          <w:rFonts w:ascii="Times New Roman" w:eastAsia="Times New Roman" w:hAnsi="Times New Roman" w:cs="Times New Roman"/>
          <w:bCs/>
          <w:sz w:val="24"/>
          <w:szCs w:val="24"/>
          <w:lang w:eastAsia="en-GB"/>
        </w:rPr>
        <w:t>miratohen me Udh</w:t>
      </w:r>
      <w:r w:rsidR="00C67DB5">
        <w:rPr>
          <w:rFonts w:ascii="Times New Roman" w:eastAsia="Times New Roman" w:hAnsi="Times New Roman" w:cs="Times New Roman"/>
          <w:bCs/>
          <w:sz w:val="24"/>
          <w:szCs w:val="24"/>
          <w:lang w:eastAsia="en-GB"/>
        </w:rPr>
        <w:t>ë</w:t>
      </w:r>
      <w:r w:rsidR="00076009" w:rsidRPr="00DD4763">
        <w:rPr>
          <w:rFonts w:ascii="Times New Roman" w:eastAsia="Times New Roman" w:hAnsi="Times New Roman" w:cs="Times New Roman"/>
          <w:bCs/>
          <w:sz w:val="24"/>
          <w:szCs w:val="24"/>
          <w:lang w:eastAsia="en-GB"/>
        </w:rPr>
        <w:t>zim t</w:t>
      </w:r>
      <w:r w:rsidR="000C2343" w:rsidRPr="00DD4763">
        <w:rPr>
          <w:rFonts w:ascii="Times New Roman" w:eastAsia="Times New Roman" w:hAnsi="Times New Roman" w:cs="Times New Roman"/>
          <w:bCs/>
          <w:sz w:val="24"/>
          <w:szCs w:val="24"/>
          <w:lang w:eastAsia="en-GB"/>
        </w:rPr>
        <w:t>ë</w:t>
      </w:r>
      <w:r w:rsidR="00076009" w:rsidRPr="00DD4763">
        <w:rPr>
          <w:rFonts w:ascii="Times New Roman" w:eastAsia="Times New Roman" w:hAnsi="Times New Roman" w:cs="Times New Roman"/>
          <w:bCs/>
          <w:sz w:val="24"/>
          <w:szCs w:val="24"/>
          <w:lang w:eastAsia="en-GB"/>
        </w:rPr>
        <w:t xml:space="preserve"> ministrit p</w:t>
      </w:r>
      <w:r w:rsidR="000C2343" w:rsidRPr="00DD4763">
        <w:rPr>
          <w:rFonts w:ascii="Times New Roman" w:eastAsia="Times New Roman" w:hAnsi="Times New Roman" w:cs="Times New Roman"/>
          <w:bCs/>
          <w:sz w:val="24"/>
          <w:szCs w:val="24"/>
          <w:lang w:eastAsia="en-GB"/>
        </w:rPr>
        <w:t>ë</w:t>
      </w:r>
      <w:r w:rsidR="00076009" w:rsidRPr="00DD4763">
        <w:rPr>
          <w:rFonts w:ascii="Times New Roman" w:eastAsia="Times New Roman" w:hAnsi="Times New Roman" w:cs="Times New Roman"/>
          <w:bCs/>
          <w:sz w:val="24"/>
          <w:szCs w:val="24"/>
          <w:lang w:eastAsia="en-GB"/>
        </w:rPr>
        <w:t>rgjegj</w:t>
      </w:r>
      <w:r w:rsidR="000C2343" w:rsidRPr="00DD4763">
        <w:rPr>
          <w:rFonts w:ascii="Times New Roman" w:eastAsia="Times New Roman" w:hAnsi="Times New Roman" w:cs="Times New Roman"/>
          <w:bCs/>
          <w:sz w:val="24"/>
          <w:szCs w:val="24"/>
          <w:lang w:eastAsia="en-GB"/>
        </w:rPr>
        <w:t>ë</w:t>
      </w:r>
      <w:r w:rsidR="00076009" w:rsidRPr="00DD4763">
        <w:rPr>
          <w:rFonts w:ascii="Times New Roman" w:eastAsia="Times New Roman" w:hAnsi="Times New Roman" w:cs="Times New Roman"/>
          <w:bCs/>
          <w:sz w:val="24"/>
          <w:szCs w:val="24"/>
          <w:lang w:eastAsia="en-GB"/>
        </w:rPr>
        <w:t>s p</w:t>
      </w:r>
      <w:r w:rsidR="000C2343" w:rsidRPr="00DD4763">
        <w:rPr>
          <w:rFonts w:ascii="Times New Roman" w:eastAsia="Times New Roman" w:hAnsi="Times New Roman" w:cs="Times New Roman"/>
          <w:bCs/>
          <w:sz w:val="24"/>
          <w:szCs w:val="24"/>
          <w:lang w:eastAsia="en-GB"/>
        </w:rPr>
        <w:t>ë</w:t>
      </w:r>
      <w:r w:rsidR="00076009" w:rsidRPr="00DD4763">
        <w:rPr>
          <w:rFonts w:ascii="Times New Roman" w:eastAsia="Times New Roman" w:hAnsi="Times New Roman" w:cs="Times New Roman"/>
          <w:bCs/>
          <w:sz w:val="24"/>
          <w:szCs w:val="24"/>
          <w:lang w:eastAsia="en-GB"/>
        </w:rPr>
        <w:t>r mjedisin</w:t>
      </w:r>
      <w:r w:rsidR="0081180F" w:rsidRPr="00DD4763">
        <w:rPr>
          <w:rFonts w:ascii="Times New Roman" w:eastAsia="Times New Roman" w:hAnsi="Times New Roman" w:cs="Times New Roman"/>
          <w:bCs/>
          <w:sz w:val="24"/>
          <w:szCs w:val="24"/>
          <w:lang w:eastAsia="en-GB"/>
        </w:rPr>
        <w:t>.</w:t>
      </w:r>
      <w:r w:rsidR="00195EBE" w:rsidRPr="00DD4763">
        <w:rPr>
          <w:rFonts w:ascii="Times New Roman" w:eastAsia="Times New Roman" w:hAnsi="Times New Roman" w:cs="Times New Roman"/>
          <w:bCs/>
          <w:sz w:val="24"/>
          <w:szCs w:val="24"/>
          <w:lang w:eastAsia="en-GB"/>
        </w:rPr>
        <w:t xml:space="preserve"> </w:t>
      </w:r>
    </w:p>
    <w:p w:rsidR="009776CF" w:rsidRPr="00C93C82" w:rsidRDefault="009776CF" w:rsidP="00C93C82">
      <w:pPr>
        <w:shd w:val="clear" w:color="auto" w:fill="FFFFFF"/>
        <w:spacing w:after="0" w:line="276" w:lineRule="auto"/>
        <w:jc w:val="both"/>
        <w:rPr>
          <w:rFonts w:ascii="Times New Roman" w:eastAsia="Times New Roman" w:hAnsi="Times New Roman" w:cs="Times New Roman"/>
          <w:bCs/>
          <w:sz w:val="24"/>
          <w:szCs w:val="24"/>
          <w:lang w:eastAsia="en-GB"/>
        </w:rPr>
      </w:pPr>
    </w:p>
    <w:p w:rsidR="00FB0DA7" w:rsidRPr="00670C39" w:rsidRDefault="002B0546" w:rsidP="00C93C82">
      <w:pPr>
        <w:shd w:val="clear" w:color="auto" w:fill="FFFFFF"/>
        <w:spacing w:after="0" w:line="276" w:lineRule="auto"/>
        <w:jc w:val="both"/>
        <w:rPr>
          <w:rFonts w:ascii="Times New Roman" w:eastAsia="Times New Roman" w:hAnsi="Times New Roman" w:cs="Times New Roman"/>
          <w:b/>
          <w:bCs/>
          <w:sz w:val="24"/>
          <w:szCs w:val="24"/>
          <w:lang w:val="it-IT" w:eastAsia="en-GB"/>
        </w:rPr>
      </w:pPr>
      <w:r w:rsidRPr="00670C39">
        <w:rPr>
          <w:rFonts w:ascii="Times New Roman" w:eastAsia="Times New Roman" w:hAnsi="Times New Roman" w:cs="Times New Roman"/>
          <w:b/>
          <w:iCs/>
          <w:sz w:val="24"/>
          <w:szCs w:val="24"/>
          <w:lang w:val="it-IT" w:eastAsia="en-GB"/>
        </w:rPr>
        <w:t>II.</w:t>
      </w:r>
      <w:r w:rsidR="00FB0DA7" w:rsidRPr="00670C39">
        <w:rPr>
          <w:rFonts w:ascii="Times New Roman" w:eastAsia="Times New Roman" w:hAnsi="Times New Roman" w:cs="Times New Roman"/>
          <w:b/>
          <w:iCs/>
          <w:sz w:val="24"/>
          <w:szCs w:val="24"/>
          <w:lang w:val="it-IT" w:eastAsia="en-GB"/>
        </w:rPr>
        <w:t>3.</w:t>
      </w:r>
      <w:r w:rsidR="0089749F" w:rsidRPr="00670C39">
        <w:rPr>
          <w:rFonts w:ascii="Times New Roman" w:eastAsia="Times New Roman" w:hAnsi="Times New Roman" w:cs="Times New Roman"/>
          <w:b/>
          <w:iCs/>
          <w:sz w:val="24"/>
          <w:szCs w:val="24"/>
          <w:lang w:val="it-IT" w:eastAsia="en-GB"/>
        </w:rPr>
        <w:t xml:space="preserve"> </w:t>
      </w:r>
      <w:r w:rsidR="00FB0DA7" w:rsidRPr="00670C39">
        <w:rPr>
          <w:rFonts w:ascii="Times New Roman" w:eastAsia="Times New Roman" w:hAnsi="Times New Roman" w:cs="Times New Roman"/>
          <w:b/>
          <w:iCs/>
          <w:sz w:val="24"/>
          <w:szCs w:val="24"/>
          <w:lang w:val="it-IT" w:eastAsia="en-GB"/>
        </w:rPr>
        <w:t>Eksporti, importi dhe prodhimi i produkteve me mërkur të shtuar</w:t>
      </w:r>
    </w:p>
    <w:p w:rsidR="0089749F" w:rsidRPr="00670C39" w:rsidRDefault="0089749F" w:rsidP="00C93C82">
      <w:pPr>
        <w:shd w:val="clear" w:color="auto" w:fill="FFFFFF"/>
        <w:spacing w:after="0" w:line="276" w:lineRule="auto"/>
        <w:jc w:val="both"/>
        <w:rPr>
          <w:rFonts w:ascii="Times New Roman" w:eastAsia="Times New Roman" w:hAnsi="Times New Roman" w:cs="Times New Roman"/>
          <w:iCs/>
          <w:sz w:val="24"/>
          <w:szCs w:val="24"/>
          <w:lang w:val="it-IT" w:eastAsia="en-GB"/>
        </w:rPr>
      </w:pPr>
    </w:p>
    <w:p w:rsidR="00FB0DA7" w:rsidRPr="00670C39" w:rsidRDefault="00FB0DA7" w:rsidP="00C93C82">
      <w:pPr>
        <w:shd w:val="clear" w:color="auto" w:fill="FFFFFF"/>
        <w:spacing w:after="0" w:line="276" w:lineRule="auto"/>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 xml:space="preserve">1. </w:t>
      </w:r>
      <w:r w:rsidR="006974E2" w:rsidRPr="00670C39">
        <w:rPr>
          <w:rFonts w:ascii="Times New Roman" w:eastAsia="Times New Roman" w:hAnsi="Times New Roman" w:cs="Times New Roman"/>
          <w:iCs/>
          <w:sz w:val="24"/>
          <w:szCs w:val="24"/>
          <w:lang w:val="it-IT" w:eastAsia="en-GB"/>
        </w:rPr>
        <w:t>N</w:t>
      </w:r>
      <w:r w:rsidR="007B2BC4" w:rsidRPr="00670C39">
        <w:rPr>
          <w:rFonts w:ascii="Times New Roman" w:eastAsia="Times New Roman" w:hAnsi="Times New Roman" w:cs="Times New Roman"/>
          <w:iCs/>
          <w:sz w:val="24"/>
          <w:szCs w:val="24"/>
          <w:lang w:val="it-IT" w:eastAsia="en-GB"/>
        </w:rPr>
        <w:t xml:space="preserve">dalohet </w:t>
      </w:r>
      <w:r w:rsidR="00456EB9" w:rsidRPr="00670C39">
        <w:rPr>
          <w:rFonts w:ascii="Times New Roman" w:eastAsia="Times New Roman" w:hAnsi="Times New Roman" w:cs="Times New Roman"/>
          <w:iCs/>
          <w:sz w:val="24"/>
          <w:szCs w:val="24"/>
          <w:lang w:val="it-IT" w:eastAsia="en-GB"/>
        </w:rPr>
        <w:t xml:space="preserve">eksporti, </w:t>
      </w:r>
      <w:r w:rsidR="0019585B" w:rsidRPr="00670C39">
        <w:rPr>
          <w:rFonts w:ascii="Times New Roman" w:eastAsia="Times New Roman" w:hAnsi="Times New Roman" w:cs="Times New Roman"/>
          <w:iCs/>
          <w:sz w:val="24"/>
          <w:szCs w:val="24"/>
          <w:lang w:val="it-IT" w:eastAsia="en-GB"/>
        </w:rPr>
        <w:t xml:space="preserve">importi </w:t>
      </w:r>
      <w:r w:rsidRPr="00670C39">
        <w:rPr>
          <w:rFonts w:ascii="Times New Roman" w:eastAsia="Times New Roman" w:hAnsi="Times New Roman" w:cs="Times New Roman"/>
          <w:iCs/>
          <w:sz w:val="24"/>
          <w:szCs w:val="24"/>
          <w:lang w:val="it-IT" w:eastAsia="en-GB"/>
        </w:rPr>
        <w:t>dhe prodhimi i produkteve me mërkur të shtuar</w:t>
      </w:r>
      <w:r w:rsidR="001119F7" w:rsidRPr="00670C39">
        <w:rPr>
          <w:rFonts w:ascii="Times New Roman" w:eastAsia="Times New Roman" w:hAnsi="Times New Roman" w:cs="Times New Roman"/>
          <w:iCs/>
          <w:sz w:val="24"/>
          <w:szCs w:val="24"/>
          <w:lang w:val="it-IT" w:eastAsia="en-GB"/>
        </w:rPr>
        <w:t>,</w:t>
      </w:r>
      <w:r w:rsidRPr="00670C39">
        <w:rPr>
          <w:rFonts w:ascii="Times New Roman" w:eastAsia="Times New Roman" w:hAnsi="Times New Roman" w:cs="Times New Roman"/>
          <w:iCs/>
          <w:sz w:val="24"/>
          <w:szCs w:val="24"/>
          <w:lang w:val="it-IT" w:eastAsia="en-GB"/>
        </w:rPr>
        <w:t xml:space="preserve"> </w:t>
      </w:r>
      <w:r w:rsidR="0089749F" w:rsidRPr="00670C39">
        <w:rPr>
          <w:rFonts w:ascii="Times New Roman" w:eastAsia="Times New Roman" w:hAnsi="Times New Roman" w:cs="Times New Roman"/>
          <w:iCs/>
          <w:sz w:val="24"/>
          <w:szCs w:val="24"/>
          <w:lang w:val="it-IT" w:eastAsia="en-GB"/>
        </w:rPr>
        <w:t>sipas p</w:t>
      </w:r>
      <w:r w:rsidR="003F2E16" w:rsidRPr="00670C39">
        <w:rPr>
          <w:rFonts w:ascii="Times New Roman" w:eastAsia="Times New Roman" w:hAnsi="Times New Roman" w:cs="Times New Roman"/>
          <w:iCs/>
          <w:sz w:val="24"/>
          <w:szCs w:val="24"/>
          <w:lang w:val="it-IT" w:eastAsia="en-GB"/>
        </w:rPr>
        <w:t>ë</w:t>
      </w:r>
      <w:r w:rsidR="0089749F" w:rsidRPr="00670C39">
        <w:rPr>
          <w:rFonts w:ascii="Times New Roman" w:eastAsia="Times New Roman" w:hAnsi="Times New Roman" w:cs="Times New Roman"/>
          <w:iCs/>
          <w:sz w:val="24"/>
          <w:szCs w:val="24"/>
          <w:lang w:val="it-IT" w:eastAsia="en-GB"/>
        </w:rPr>
        <w:t xml:space="preserve">rcaktimeve </w:t>
      </w:r>
      <w:r w:rsidR="00807C29" w:rsidRPr="00670C39">
        <w:rPr>
          <w:rFonts w:ascii="Times New Roman" w:eastAsia="Times New Roman" w:hAnsi="Times New Roman" w:cs="Times New Roman"/>
          <w:iCs/>
          <w:sz w:val="24"/>
          <w:szCs w:val="24"/>
          <w:lang w:val="it-IT" w:eastAsia="en-GB"/>
        </w:rPr>
        <w:t>dhe afateve kohore t</w:t>
      </w:r>
      <w:r w:rsidR="003F2E16" w:rsidRPr="00670C39">
        <w:rPr>
          <w:rFonts w:ascii="Times New Roman" w:eastAsia="Times New Roman" w:hAnsi="Times New Roman" w:cs="Times New Roman"/>
          <w:iCs/>
          <w:sz w:val="24"/>
          <w:szCs w:val="24"/>
          <w:lang w:val="it-IT" w:eastAsia="en-GB"/>
        </w:rPr>
        <w:t>ë</w:t>
      </w:r>
      <w:r w:rsidR="00807C29" w:rsidRPr="00670C39">
        <w:rPr>
          <w:rFonts w:ascii="Times New Roman" w:eastAsia="Times New Roman" w:hAnsi="Times New Roman" w:cs="Times New Roman"/>
          <w:iCs/>
          <w:sz w:val="24"/>
          <w:szCs w:val="24"/>
          <w:lang w:val="it-IT" w:eastAsia="en-GB"/>
        </w:rPr>
        <w:t xml:space="preserve"> parashikuara </w:t>
      </w:r>
      <w:r w:rsidRPr="00670C39">
        <w:rPr>
          <w:rFonts w:ascii="Times New Roman" w:eastAsia="Times New Roman" w:hAnsi="Times New Roman" w:cs="Times New Roman"/>
          <w:iCs/>
          <w:sz w:val="24"/>
          <w:szCs w:val="24"/>
          <w:lang w:val="it-IT" w:eastAsia="en-GB"/>
        </w:rPr>
        <w:t>në Shtojcën II</w:t>
      </w:r>
      <w:r w:rsidR="00250A1A" w:rsidRPr="00670C39">
        <w:rPr>
          <w:rFonts w:ascii="Times New Roman" w:eastAsia="Times New Roman" w:hAnsi="Times New Roman" w:cs="Times New Roman"/>
          <w:iCs/>
          <w:sz w:val="24"/>
          <w:szCs w:val="24"/>
          <w:lang w:val="it-IT" w:eastAsia="en-GB"/>
        </w:rPr>
        <w:t xml:space="preserve">, </w:t>
      </w:r>
      <w:r w:rsidR="001119F7" w:rsidRPr="00670C39">
        <w:rPr>
          <w:rFonts w:ascii="Times New Roman" w:eastAsia="Times New Roman" w:hAnsi="Times New Roman" w:cs="Times New Roman"/>
          <w:iCs/>
          <w:sz w:val="24"/>
          <w:szCs w:val="24"/>
          <w:lang w:val="it-IT" w:eastAsia="en-GB"/>
        </w:rPr>
        <w:t>t</w:t>
      </w:r>
      <w:r w:rsidR="00470C4B" w:rsidRPr="00670C39">
        <w:rPr>
          <w:rFonts w:ascii="Times New Roman" w:eastAsia="Times New Roman" w:hAnsi="Times New Roman" w:cs="Times New Roman"/>
          <w:iCs/>
          <w:sz w:val="24"/>
          <w:szCs w:val="24"/>
          <w:lang w:val="it-IT" w:eastAsia="en-GB"/>
        </w:rPr>
        <w:t>ë</w:t>
      </w:r>
      <w:r w:rsidR="001119F7" w:rsidRPr="00670C39">
        <w:rPr>
          <w:rFonts w:ascii="Times New Roman" w:eastAsia="Times New Roman" w:hAnsi="Times New Roman" w:cs="Times New Roman"/>
          <w:iCs/>
          <w:sz w:val="24"/>
          <w:szCs w:val="24"/>
          <w:lang w:val="it-IT" w:eastAsia="en-GB"/>
        </w:rPr>
        <w:t xml:space="preserve"> </w:t>
      </w:r>
      <w:r w:rsidR="00751E0E" w:rsidRPr="00670C39">
        <w:rPr>
          <w:rFonts w:ascii="Times New Roman" w:eastAsia="Times New Roman" w:hAnsi="Times New Roman" w:cs="Times New Roman"/>
          <w:iCs/>
          <w:sz w:val="24"/>
          <w:szCs w:val="24"/>
          <w:lang w:val="it-IT" w:eastAsia="en-GB"/>
        </w:rPr>
        <w:t>k</w:t>
      </w:r>
      <w:r w:rsidR="000032A6" w:rsidRPr="00670C39">
        <w:rPr>
          <w:rFonts w:ascii="Times New Roman" w:eastAsia="Times New Roman" w:hAnsi="Times New Roman" w:cs="Times New Roman"/>
          <w:iCs/>
          <w:sz w:val="24"/>
          <w:szCs w:val="24"/>
          <w:lang w:val="it-IT" w:eastAsia="en-GB"/>
        </w:rPr>
        <w:t>ë</w:t>
      </w:r>
      <w:r w:rsidR="00751E0E" w:rsidRPr="00670C39">
        <w:rPr>
          <w:rFonts w:ascii="Times New Roman" w:eastAsia="Times New Roman" w:hAnsi="Times New Roman" w:cs="Times New Roman"/>
          <w:iCs/>
          <w:sz w:val="24"/>
          <w:szCs w:val="24"/>
          <w:lang w:val="it-IT" w:eastAsia="en-GB"/>
        </w:rPr>
        <w:t>tij vendimi</w:t>
      </w:r>
      <w:r w:rsidR="0089749F" w:rsidRPr="00670C39">
        <w:rPr>
          <w:rFonts w:ascii="Times New Roman" w:eastAsia="Times New Roman" w:hAnsi="Times New Roman" w:cs="Times New Roman"/>
          <w:iCs/>
          <w:sz w:val="24"/>
          <w:szCs w:val="24"/>
          <w:lang w:val="it-IT" w:eastAsia="en-GB"/>
        </w:rPr>
        <w:t>.</w:t>
      </w:r>
    </w:p>
    <w:p w:rsidR="0089749F" w:rsidRPr="00670C39" w:rsidRDefault="0089749F" w:rsidP="00C93C82">
      <w:pPr>
        <w:shd w:val="clear" w:color="auto" w:fill="FFFFFF"/>
        <w:spacing w:after="0" w:line="276" w:lineRule="auto"/>
        <w:jc w:val="both"/>
        <w:rPr>
          <w:rFonts w:ascii="Times New Roman" w:eastAsia="Times New Roman" w:hAnsi="Times New Roman" w:cs="Times New Roman"/>
          <w:iCs/>
          <w:sz w:val="24"/>
          <w:szCs w:val="24"/>
          <w:lang w:val="it-IT" w:eastAsia="en-GB"/>
        </w:rPr>
      </w:pPr>
    </w:p>
    <w:p w:rsidR="00807C29" w:rsidRPr="00670C39" w:rsidRDefault="00807C29" w:rsidP="004C1D52">
      <w:pPr>
        <w:pStyle w:val="ListParagraph"/>
        <w:numPr>
          <w:ilvl w:val="0"/>
          <w:numId w:val="56"/>
        </w:numPr>
        <w:shd w:val="clear" w:color="auto" w:fill="FFFFFF"/>
        <w:spacing w:after="0" w:line="276" w:lineRule="auto"/>
        <w:ind w:left="360"/>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P</w:t>
      </w:r>
      <w:r w:rsidR="003F2E16"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rjashtimisht nga pika 1 e ketij kreu, n</w:t>
      </w:r>
      <w:r w:rsidR="00FB0DA7" w:rsidRPr="00670C39">
        <w:rPr>
          <w:rFonts w:ascii="Times New Roman" w:eastAsia="Times New Roman" w:hAnsi="Times New Roman" w:cs="Times New Roman"/>
          <w:iCs/>
          <w:sz w:val="24"/>
          <w:szCs w:val="24"/>
          <w:lang w:val="it-IT" w:eastAsia="en-GB"/>
        </w:rPr>
        <w:t xml:space="preserve">dalimi në pikën 1, </w:t>
      </w:r>
      <w:r w:rsidRPr="00670C39">
        <w:rPr>
          <w:rFonts w:ascii="Times New Roman" w:eastAsia="Times New Roman" w:hAnsi="Times New Roman" w:cs="Times New Roman"/>
          <w:iCs/>
          <w:sz w:val="24"/>
          <w:szCs w:val="24"/>
          <w:lang w:val="it-IT" w:eastAsia="en-GB"/>
        </w:rPr>
        <w:t>nuk zbatohet për:</w:t>
      </w:r>
    </w:p>
    <w:p w:rsidR="00FB0DA7" w:rsidRPr="00670C39" w:rsidRDefault="00FB0DA7" w:rsidP="00807C29">
      <w:pPr>
        <w:pStyle w:val="ListParagraph"/>
        <w:numPr>
          <w:ilvl w:val="0"/>
          <w:numId w:val="55"/>
        </w:numPr>
        <w:shd w:val="clear" w:color="auto" w:fill="FFFFFF"/>
        <w:spacing w:after="0" w:line="276" w:lineRule="auto"/>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produkte</w:t>
      </w:r>
      <w:r w:rsidR="00A73A38" w:rsidRPr="00670C39">
        <w:rPr>
          <w:rFonts w:ascii="Times New Roman" w:eastAsia="Times New Roman" w:hAnsi="Times New Roman" w:cs="Times New Roman"/>
          <w:iCs/>
          <w:sz w:val="24"/>
          <w:szCs w:val="24"/>
          <w:lang w:val="it-IT" w:eastAsia="en-GB"/>
        </w:rPr>
        <w:t>t</w:t>
      </w:r>
      <w:r w:rsidRPr="00670C39">
        <w:rPr>
          <w:rFonts w:ascii="Times New Roman" w:eastAsia="Times New Roman" w:hAnsi="Times New Roman" w:cs="Times New Roman"/>
          <w:iCs/>
          <w:sz w:val="24"/>
          <w:szCs w:val="24"/>
          <w:lang w:val="it-IT" w:eastAsia="en-GB"/>
        </w:rPr>
        <w:t xml:space="preserve"> </w:t>
      </w:r>
      <w:r w:rsidR="00E6094B" w:rsidRPr="00670C39">
        <w:rPr>
          <w:rFonts w:ascii="Times New Roman" w:eastAsia="Times New Roman" w:hAnsi="Times New Roman" w:cs="Times New Roman"/>
          <w:iCs/>
          <w:sz w:val="24"/>
          <w:szCs w:val="24"/>
          <w:lang w:val="it-IT" w:eastAsia="en-GB"/>
        </w:rPr>
        <w:t>q</w:t>
      </w:r>
      <w:r w:rsidR="000032A6" w:rsidRPr="00670C39">
        <w:rPr>
          <w:rFonts w:ascii="Times New Roman" w:eastAsia="Times New Roman" w:hAnsi="Times New Roman" w:cs="Times New Roman"/>
          <w:iCs/>
          <w:sz w:val="24"/>
          <w:szCs w:val="24"/>
          <w:lang w:val="it-IT" w:eastAsia="en-GB"/>
        </w:rPr>
        <w:t>ë</w:t>
      </w:r>
      <w:r w:rsidR="00E6094B" w:rsidRPr="00670C39">
        <w:rPr>
          <w:rFonts w:ascii="Times New Roman" w:eastAsia="Times New Roman" w:hAnsi="Times New Roman" w:cs="Times New Roman"/>
          <w:iCs/>
          <w:sz w:val="24"/>
          <w:szCs w:val="24"/>
          <w:lang w:val="it-IT" w:eastAsia="en-GB"/>
        </w:rPr>
        <w:t xml:space="preserve"> jan</w:t>
      </w:r>
      <w:r w:rsidR="000032A6" w:rsidRPr="00670C39">
        <w:rPr>
          <w:rFonts w:ascii="Times New Roman" w:eastAsia="Times New Roman" w:hAnsi="Times New Roman" w:cs="Times New Roman"/>
          <w:iCs/>
          <w:sz w:val="24"/>
          <w:szCs w:val="24"/>
          <w:lang w:val="it-IT" w:eastAsia="en-GB"/>
        </w:rPr>
        <w:t>ë</w:t>
      </w:r>
      <w:r w:rsidR="00E6094B" w:rsidRPr="00670C39">
        <w:rPr>
          <w:rFonts w:ascii="Times New Roman" w:eastAsia="Times New Roman" w:hAnsi="Times New Roman" w:cs="Times New Roman"/>
          <w:iCs/>
          <w:sz w:val="24"/>
          <w:szCs w:val="24"/>
          <w:lang w:val="it-IT" w:eastAsia="en-GB"/>
        </w:rPr>
        <w:t xml:space="preserve"> </w:t>
      </w:r>
      <w:r w:rsidRPr="00670C39">
        <w:rPr>
          <w:rFonts w:ascii="Times New Roman" w:eastAsia="Times New Roman" w:hAnsi="Times New Roman" w:cs="Times New Roman"/>
          <w:iCs/>
          <w:sz w:val="24"/>
          <w:szCs w:val="24"/>
          <w:lang w:val="it-IT" w:eastAsia="en-GB"/>
        </w:rPr>
        <w:t>thelbësore për mbrojtjen civile dhe përdorimet ushtarake;</w:t>
      </w:r>
    </w:p>
    <w:p w:rsidR="00FB0DA7" w:rsidRPr="00670C39" w:rsidRDefault="00FB0DA7" w:rsidP="00807C29">
      <w:pPr>
        <w:pStyle w:val="ListParagraph"/>
        <w:numPr>
          <w:ilvl w:val="0"/>
          <w:numId w:val="55"/>
        </w:numPr>
        <w:shd w:val="clear" w:color="auto" w:fill="FFFFFF"/>
        <w:spacing w:after="0" w:line="276" w:lineRule="auto"/>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 xml:space="preserve">produkte </w:t>
      </w:r>
      <w:r w:rsidR="00296F40" w:rsidRPr="00670C39">
        <w:rPr>
          <w:rFonts w:ascii="Times New Roman" w:eastAsia="Times New Roman" w:hAnsi="Times New Roman" w:cs="Times New Roman"/>
          <w:iCs/>
          <w:sz w:val="24"/>
          <w:szCs w:val="24"/>
          <w:lang w:val="it-IT" w:eastAsia="en-GB"/>
        </w:rPr>
        <w:t>q</w:t>
      </w:r>
      <w:r w:rsidR="008D316A" w:rsidRPr="00670C39">
        <w:rPr>
          <w:rFonts w:ascii="Times New Roman" w:eastAsia="Times New Roman" w:hAnsi="Times New Roman" w:cs="Times New Roman"/>
          <w:iCs/>
          <w:sz w:val="24"/>
          <w:szCs w:val="24"/>
          <w:lang w:val="it-IT" w:eastAsia="en-GB"/>
        </w:rPr>
        <w:t>ë</w:t>
      </w:r>
      <w:r w:rsidR="00296F40" w:rsidRPr="00670C39">
        <w:rPr>
          <w:rFonts w:ascii="Times New Roman" w:eastAsia="Times New Roman" w:hAnsi="Times New Roman" w:cs="Times New Roman"/>
          <w:iCs/>
          <w:sz w:val="24"/>
          <w:szCs w:val="24"/>
          <w:lang w:val="it-IT" w:eastAsia="en-GB"/>
        </w:rPr>
        <w:t xml:space="preserve"> p</w:t>
      </w:r>
      <w:r w:rsidR="008D316A" w:rsidRPr="00670C39">
        <w:rPr>
          <w:rFonts w:ascii="Times New Roman" w:eastAsia="Times New Roman" w:hAnsi="Times New Roman" w:cs="Times New Roman"/>
          <w:iCs/>
          <w:sz w:val="24"/>
          <w:szCs w:val="24"/>
          <w:lang w:val="it-IT" w:eastAsia="en-GB"/>
        </w:rPr>
        <w:t>ë</w:t>
      </w:r>
      <w:r w:rsidR="00296F40" w:rsidRPr="00670C39">
        <w:rPr>
          <w:rFonts w:ascii="Times New Roman" w:eastAsia="Times New Roman" w:hAnsi="Times New Roman" w:cs="Times New Roman"/>
          <w:iCs/>
          <w:sz w:val="24"/>
          <w:szCs w:val="24"/>
          <w:lang w:val="it-IT" w:eastAsia="en-GB"/>
        </w:rPr>
        <w:t xml:space="preserve">rdoren </w:t>
      </w:r>
      <w:r w:rsidRPr="00670C39">
        <w:rPr>
          <w:rFonts w:ascii="Times New Roman" w:eastAsia="Times New Roman" w:hAnsi="Times New Roman" w:cs="Times New Roman"/>
          <w:iCs/>
          <w:sz w:val="24"/>
          <w:szCs w:val="24"/>
          <w:lang w:val="it-IT" w:eastAsia="en-GB"/>
        </w:rPr>
        <w:t xml:space="preserve">për </w:t>
      </w:r>
      <w:r w:rsidR="00296F40" w:rsidRPr="00670C39">
        <w:rPr>
          <w:rFonts w:ascii="Times New Roman" w:eastAsia="Times New Roman" w:hAnsi="Times New Roman" w:cs="Times New Roman"/>
          <w:iCs/>
          <w:sz w:val="24"/>
          <w:szCs w:val="24"/>
          <w:lang w:val="it-IT" w:eastAsia="en-GB"/>
        </w:rPr>
        <w:t>q</w:t>
      </w:r>
      <w:r w:rsidR="008D316A" w:rsidRPr="00670C39">
        <w:rPr>
          <w:rFonts w:ascii="Times New Roman" w:eastAsia="Times New Roman" w:hAnsi="Times New Roman" w:cs="Times New Roman"/>
          <w:iCs/>
          <w:sz w:val="24"/>
          <w:szCs w:val="24"/>
          <w:lang w:val="it-IT" w:eastAsia="en-GB"/>
        </w:rPr>
        <w:t>ë</w:t>
      </w:r>
      <w:r w:rsidR="00296F40" w:rsidRPr="00670C39">
        <w:rPr>
          <w:rFonts w:ascii="Times New Roman" w:eastAsia="Times New Roman" w:hAnsi="Times New Roman" w:cs="Times New Roman"/>
          <w:iCs/>
          <w:sz w:val="24"/>
          <w:szCs w:val="24"/>
          <w:lang w:val="it-IT" w:eastAsia="en-GB"/>
        </w:rPr>
        <w:t xml:space="preserve">llime </w:t>
      </w:r>
      <w:r w:rsidRPr="00670C39">
        <w:rPr>
          <w:rFonts w:ascii="Times New Roman" w:eastAsia="Times New Roman" w:hAnsi="Times New Roman" w:cs="Times New Roman"/>
          <w:iCs/>
          <w:sz w:val="24"/>
          <w:szCs w:val="24"/>
          <w:lang w:val="it-IT" w:eastAsia="en-GB"/>
        </w:rPr>
        <w:t>kë</w:t>
      </w:r>
      <w:r w:rsidR="00296F40" w:rsidRPr="00670C39">
        <w:rPr>
          <w:rFonts w:ascii="Times New Roman" w:eastAsia="Times New Roman" w:hAnsi="Times New Roman" w:cs="Times New Roman"/>
          <w:iCs/>
          <w:sz w:val="24"/>
          <w:szCs w:val="24"/>
          <w:lang w:val="it-IT" w:eastAsia="en-GB"/>
        </w:rPr>
        <w:t xml:space="preserve">rkimore, kalibrimin e </w:t>
      </w:r>
      <w:r w:rsidR="00A73A38" w:rsidRPr="00670C39">
        <w:rPr>
          <w:rFonts w:ascii="Times New Roman" w:eastAsia="Times New Roman" w:hAnsi="Times New Roman" w:cs="Times New Roman"/>
          <w:iCs/>
          <w:sz w:val="24"/>
          <w:szCs w:val="24"/>
          <w:lang w:val="it-IT" w:eastAsia="en-GB"/>
        </w:rPr>
        <w:t>instrumenta</w:t>
      </w:r>
      <w:r w:rsidR="00296F40" w:rsidRPr="00670C39">
        <w:rPr>
          <w:rFonts w:ascii="Times New Roman" w:eastAsia="Times New Roman" w:hAnsi="Times New Roman" w:cs="Times New Roman"/>
          <w:iCs/>
          <w:sz w:val="24"/>
          <w:szCs w:val="24"/>
          <w:lang w:val="it-IT" w:eastAsia="en-GB"/>
        </w:rPr>
        <w:t>ve</w:t>
      </w:r>
      <w:r w:rsidRPr="00670C39">
        <w:rPr>
          <w:rFonts w:ascii="Times New Roman" w:eastAsia="Times New Roman" w:hAnsi="Times New Roman" w:cs="Times New Roman"/>
          <w:iCs/>
          <w:sz w:val="24"/>
          <w:szCs w:val="24"/>
          <w:lang w:val="it-IT" w:eastAsia="en-GB"/>
        </w:rPr>
        <w:t xml:space="preserve"> ose</w:t>
      </w:r>
      <w:r w:rsidR="00296F40" w:rsidRPr="00670C39">
        <w:rPr>
          <w:rFonts w:ascii="Times New Roman" w:eastAsia="Times New Roman" w:hAnsi="Times New Roman" w:cs="Times New Roman"/>
          <w:iCs/>
          <w:sz w:val="24"/>
          <w:szCs w:val="24"/>
          <w:lang w:val="it-IT" w:eastAsia="en-GB"/>
        </w:rPr>
        <w:t xml:space="preserve"> </w:t>
      </w:r>
      <w:r w:rsidRPr="00670C39">
        <w:rPr>
          <w:rFonts w:ascii="Times New Roman" w:eastAsia="Times New Roman" w:hAnsi="Times New Roman" w:cs="Times New Roman"/>
          <w:iCs/>
          <w:sz w:val="24"/>
          <w:szCs w:val="24"/>
          <w:lang w:val="it-IT" w:eastAsia="en-GB"/>
        </w:rPr>
        <w:t>si standard</w:t>
      </w:r>
      <w:r w:rsidR="00A73A38" w:rsidRPr="00670C39">
        <w:rPr>
          <w:rFonts w:ascii="Times New Roman" w:eastAsia="Times New Roman" w:hAnsi="Times New Roman" w:cs="Times New Roman"/>
          <w:iCs/>
          <w:sz w:val="24"/>
          <w:szCs w:val="24"/>
          <w:lang w:val="it-IT" w:eastAsia="en-GB"/>
        </w:rPr>
        <w:t>e</w:t>
      </w:r>
      <w:r w:rsidRPr="00670C39">
        <w:rPr>
          <w:rFonts w:ascii="Times New Roman" w:eastAsia="Times New Roman" w:hAnsi="Times New Roman" w:cs="Times New Roman"/>
          <w:iCs/>
          <w:sz w:val="24"/>
          <w:szCs w:val="24"/>
          <w:lang w:val="it-IT" w:eastAsia="en-GB"/>
        </w:rPr>
        <w:t xml:space="preserve"> referimi.</w:t>
      </w:r>
    </w:p>
    <w:p w:rsidR="00305D2E" w:rsidRDefault="00305D2E" w:rsidP="00552A33">
      <w:pPr>
        <w:shd w:val="clear" w:color="auto" w:fill="FFFFFF"/>
        <w:spacing w:after="0" w:line="276" w:lineRule="auto"/>
        <w:jc w:val="both"/>
        <w:rPr>
          <w:rFonts w:ascii="Times New Roman" w:eastAsia="Times New Roman" w:hAnsi="Times New Roman" w:cs="Times New Roman"/>
          <w:iCs/>
          <w:sz w:val="24"/>
          <w:szCs w:val="24"/>
          <w:lang w:val="it-IT" w:eastAsia="en-GB"/>
        </w:rPr>
      </w:pPr>
    </w:p>
    <w:p w:rsidR="00B95D4F" w:rsidRDefault="00B95D4F" w:rsidP="00552A33">
      <w:pPr>
        <w:shd w:val="clear" w:color="auto" w:fill="FFFFFF"/>
        <w:spacing w:after="0" w:line="276" w:lineRule="auto"/>
        <w:jc w:val="both"/>
        <w:rPr>
          <w:rFonts w:ascii="Times New Roman" w:eastAsia="Times New Roman" w:hAnsi="Times New Roman" w:cs="Times New Roman"/>
          <w:iCs/>
          <w:sz w:val="24"/>
          <w:szCs w:val="24"/>
          <w:lang w:val="it-IT" w:eastAsia="en-GB"/>
        </w:rPr>
      </w:pPr>
    </w:p>
    <w:p w:rsidR="00B95D4F" w:rsidRDefault="00B95D4F" w:rsidP="00552A33">
      <w:pPr>
        <w:shd w:val="clear" w:color="auto" w:fill="FFFFFF"/>
        <w:spacing w:after="0" w:line="276" w:lineRule="auto"/>
        <w:jc w:val="both"/>
        <w:rPr>
          <w:rFonts w:ascii="Times New Roman" w:eastAsia="Times New Roman" w:hAnsi="Times New Roman" w:cs="Times New Roman"/>
          <w:iCs/>
          <w:sz w:val="24"/>
          <w:szCs w:val="24"/>
          <w:lang w:val="it-IT" w:eastAsia="en-GB"/>
        </w:rPr>
      </w:pPr>
    </w:p>
    <w:p w:rsidR="00757B8B" w:rsidRPr="00670C39" w:rsidRDefault="0043506E" w:rsidP="00470948">
      <w:pPr>
        <w:shd w:val="clear" w:color="auto" w:fill="FFFFFF"/>
        <w:tabs>
          <w:tab w:val="left" w:pos="180"/>
        </w:tabs>
        <w:spacing w:before="120" w:after="0" w:line="276" w:lineRule="auto"/>
        <w:ind w:left="142" w:hanging="284"/>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III</w:t>
      </w:r>
      <w:r w:rsidR="00A6695E" w:rsidRPr="00670C39">
        <w:rPr>
          <w:rFonts w:ascii="Times New Roman" w:eastAsia="Times New Roman" w:hAnsi="Times New Roman" w:cs="Times New Roman"/>
          <w:sz w:val="24"/>
          <w:szCs w:val="24"/>
          <w:lang w:val="it-IT" w:eastAsia="en-GB"/>
        </w:rPr>
        <w:t>.</w:t>
      </w:r>
      <w:r w:rsidR="007B321F" w:rsidRPr="00670C39">
        <w:rPr>
          <w:rFonts w:ascii="Times New Roman" w:eastAsia="Times New Roman" w:hAnsi="Times New Roman" w:cs="Times New Roman"/>
          <w:sz w:val="24"/>
          <w:szCs w:val="24"/>
          <w:lang w:val="it-IT" w:eastAsia="en-GB"/>
        </w:rPr>
        <w:t xml:space="preserve"> </w:t>
      </w:r>
      <w:r w:rsidR="008D57E8" w:rsidRPr="00D627E3">
        <w:rPr>
          <w:rFonts w:ascii="Times New Roman" w:hAnsi="Times New Roman" w:cs="Times New Roman"/>
          <w:b/>
          <w:caps/>
          <w:sz w:val="24"/>
          <w:szCs w:val="24"/>
          <w:lang w:val="it-IT"/>
        </w:rPr>
        <w:t>ruajtj</w:t>
      </w:r>
      <w:r w:rsidR="005177CC" w:rsidRPr="00D627E3">
        <w:rPr>
          <w:rFonts w:ascii="Times New Roman" w:hAnsi="Times New Roman" w:cs="Times New Roman"/>
          <w:b/>
          <w:caps/>
          <w:sz w:val="24"/>
          <w:szCs w:val="24"/>
          <w:lang w:val="it-IT"/>
        </w:rPr>
        <w:t>A</w:t>
      </w:r>
      <w:r w:rsidR="008D57E8" w:rsidRPr="00D627E3">
        <w:rPr>
          <w:rFonts w:ascii="Times New Roman" w:hAnsi="Times New Roman" w:cs="Times New Roman"/>
          <w:b/>
          <w:caps/>
          <w:sz w:val="24"/>
          <w:szCs w:val="24"/>
          <w:lang w:val="it-IT"/>
        </w:rPr>
        <w:t xml:space="preserve"> </w:t>
      </w:r>
      <w:r w:rsidR="005177CC" w:rsidRPr="00D627E3">
        <w:rPr>
          <w:rFonts w:ascii="Times New Roman" w:hAnsi="Times New Roman" w:cs="Times New Roman"/>
          <w:b/>
          <w:caps/>
          <w:sz w:val="24"/>
          <w:szCs w:val="24"/>
          <w:lang w:val="it-IT"/>
        </w:rPr>
        <w:t>E</w:t>
      </w:r>
      <w:r w:rsidR="008D57E8" w:rsidRPr="00D627E3">
        <w:rPr>
          <w:rFonts w:ascii="Times New Roman" w:hAnsi="Times New Roman" w:cs="Times New Roman"/>
          <w:b/>
          <w:caps/>
          <w:sz w:val="24"/>
          <w:szCs w:val="24"/>
          <w:lang w:val="it-IT"/>
        </w:rPr>
        <w:t xml:space="preserve"> </w:t>
      </w:r>
      <w:r w:rsidR="0046029A" w:rsidRPr="00D627E3">
        <w:rPr>
          <w:rFonts w:ascii="Times New Roman" w:hAnsi="Times New Roman" w:cs="Times New Roman"/>
          <w:b/>
          <w:caps/>
          <w:sz w:val="24"/>
          <w:szCs w:val="24"/>
          <w:lang w:val="it-IT"/>
        </w:rPr>
        <w:t xml:space="preserve">SIGURT </w:t>
      </w:r>
      <w:r w:rsidR="008F5E9D" w:rsidRPr="00D627E3">
        <w:rPr>
          <w:rFonts w:ascii="Times New Roman" w:hAnsi="Times New Roman" w:cs="Times New Roman"/>
          <w:b/>
          <w:caps/>
          <w:sz w:val="24"/>
          <w:szCs w:val="24"/>
          <w:lang w:val="it-IT"/>
        </w:rPr>
        <w:t xml:space="preserve">E </w:t>
      </w:r>
      <w:r w:rsidR="008D57E8" w:rsidRPr="00D627E3">
        <w:rPr>
          <w:rFonts w:ascii="Times New Roman" w:hAnsi="Times New Roman" w:cs="Times New Roman"/>
          <w:b/>
          <w:caps/>
          <w:sz w:val="24"/>
          <w:szCs w:val="24"/>
          <w:lang w:val="it-IT"/>
        </w:rPr>
        <w:t>mërkurit</w:t>
      </w:r>
      <w:r w:rsidR="00834BAD" w:rsidRPr="00D627E3">
        <w:rPr>
          <w:rFonts w:ascii="Times New Roman" w:hAnsi="Times New Roman" w:cs="Times New Roman"/>
          <w:b/>
          <w:caps/>
          <w:sz w:val="24"/>
          <w:szCs w:val="24"/>
          <w:lang w:val="it-IT"/>
        </w:rPr>
        <w:t>,</w:t>
      </w:r>
      <w:r w:rsidR="00120A5A">
        <w:rPr>
          <w:rFonts w:ascii="Times New Roman" w:hAnsi="Times New Roman" w:cs="Times New Roman"/>
          <w:b/>
          <w:caps/>
          <w:sz w:val="24"/>
          <w:szCs w:val="24"/>
          <w:lang w:val="it-IT"/>
        </w:rPr>
        <w:t xml:space="preserve"> </w:t>
      </w:r>
      <w:r w:rsidR="008D57E8" w:rsidRPr="00670C39">
        <w:rPr>
          <w:rFonts w:ascii="Times New Roman" w:eastAsia="Times New Roman" w:hAnsi="Times New Roman" w:cs="Times New Roman"/>
          <w:b/>
          <w:sz w:val="24"/>
          <w:szCs w:val="24"/>
          <w:lang w:val="it-IT" w:eastAsia="en-GB"/>
        </w:rPr>
        <w:t>KOMPONIMEVE DHE PËRZIERJEVE TË MËRKURIT</w:t>
      </w:r>
      <w:r w:rsidR="00757B8B" w:rsidRPr="00670C39">
        <w:rPr>
          <w:rFonts w:ascii="Times New Roman" w:eastAsia="Times New Roman" w:hAnsi="Times New Roman" w:cs="Times New Roman"/>
          <w:b/>
          <w:sz w:val="24"/>
          <w:szCs w:val="24"/>
          <w:lang w:val="it-IT" w:eastAsia="en-GB"/>
        </w:rPr>
        <w:t xml:space="preserve"> SI DHE </w:t>
      </w:r>
      <w:r w:rsidRPr="00670C39">
        <w:rPr>
          <w:rFonts w:ascii="Times New Roman" w:eastAsia="Times New Roman" w:hAnsi="Times New Roman" w:cs="Times New Roman"/>
          <w:b/>
          <w:sz w:val="24"/>
          <w:szCs w:val="24"/>
          <w:lang w:val="it-IT" w:eastAsia="en-GB"/>
        </w:rPr>
        <w:t xml:space="preserve">KUFIZIMET </w:t>
      </w:r>
      <w:r w:rsidR="00E3035B" w:rsidRPr="00670C39">
        <w:rPr>
          <w:rFonts w:ascii="Times New Roman" w:eastAsia="Times New Roman" w:hAnsi="Times New Roman" w:cs="Times New Roman"/>
          <w:b/>
          <w:sz w:val="24"/>
          <w:szCs w:val="24"/>
          <w:lang w:val="it-IT" w:eastAsia="en-GB"/>
        </w:rPr>
        <w:t>MBI</w:t>
      </w:r>
      <w:r w:rsidRPr="00670C39">
        <w:rPr>
          <w:rFonts w:ascii="Times New Roman" w:eastAsia="Times New Roman" w:hAnsi="Times New Roman" w:cs="Times New Roman"/>
          <w:b/>
          <w:sz w:val="24"/>
          <w:szCs w:val="24"/>
          <w:lang w:val="it-IT" w:eastAsia="en-GB"/>
        </w:rPr>
        <w:t xml:space="preserve"> PËRDORIMIN</w:t>
      </w:r>
      <w:r w:rsidR="00757B8B" w:rsidRPr="00670C39">
        <w:rPr>
          <w:rFonts w:ascii="Times New Roman" w:eastAsia="Times New Roman" w:hAnsi="Times New Roman" w:cs="Times New Roman"/>
          <w:b/>
          <w:sz w:val="24"/>
          <w:szCs w:val="24"/>
          <w:lang w:val="it-IT" w:eastAsia="en-GB"/>
        </w:rPr>
        <w:t xml:space="preserve"> E M</w:t>
      </w:r>
      <w:r w:rsidR="00053355" w:rsidRPr="00670C39">
        <w:rPr>
          <w:rFonts w:ascii="Times New Roman" w:eastAsia="Times New Roman" w:hAnsi="Times New Roman" w:cs="Times New Roman"/>
          <w:b/>
          <w:sz w:val="24"/>
          <w:szCs w:val="24"/>
          <w:lang w:val="it-IT" w:eastAsia="en-GB"/>
        </w:rPr>
        <w:t>Ë</w:t>
      </w:r>
      <w:r w:rsidR="00757B8B" w:rsidRPr="00670C39">
        <w:rPr>
          <w:rFonts w:ascii="Times New Roman" w:eastAsia="Times New Roman" w:hAnsi="Times New Roman" w:cs="Times New Roman"/>
          <w:b/>
          <w:sz w:val="24"/>
          <w:szCs w:val="24"/>
          <w:lang w:val="it-IT" w:eastAsia="en-GB"/>
        </w:rPr>
        <w:t>RKURIT N</w:t>
      </w:r>
      <w:r w:rsidR="00053355" w:rsidRPr="00670C39">
        <w:rPr>
          <w:rFonts w:ascii="Times New Roman" w:eastAsia="Times New Roman" w:hAnsi="Times New Roman" w:cs="Times New Roman"/>
          <w:b/>
          <w:sz w:val="24"/>
          <w:szCs w:val="24"/>
          <w:lang w:val="it-IT" w:eastAsia="en-GB"/>
        </w:rPr>
        <w:t>Ë</w:t>
      </w:r>
      <w:r w:rsidR="00757B8B" w:rsidRPr="00670C39">
        <w:rPr>
          <w:rFonts w:ascii="Times New Roman" w:eastAsia="Times New Roman" w:hAnsi="Times New Roman" w:cs="Times New Roman"/>
          <w:b/>
          <w:sz w:val="24"/>
          <w:szCs w:val="24"/>
          <w:lang w:val="it-IT" w:eastAsia="en-GB"/>
        </w:rPr>
        <w:t xml:space="preserve"> PROCESET E PRODHIMIT</w:t>
      </w:r>
      <w:r w:rsidR="00BC07E3">
        <w:rPr>
          <w:rFonts w:ascii="Times New Roman" w:eastAsia="Times New Roman" w:hAnsi="Times New Roman" w:cs="Times New Roman"/>
          <w:b/>
          <w:sz w:val="24"/>
          <w:szCs w:val="24"/>
          <w:lang w:val="it-IT" w:eastAsia="en-GB"/>
        </w:rPr>
        <w:t>, P</w:t>
      </w:r>
      <w:r w:rsidR="00470116">
        <w:rPr>
          <w:rFonts w:ascii="Times New Roman" w:eastAsia="Times New Roman" w:hAnsi="Times New Roman" w:cs="Times New Roman"/>
          <w:b/>
          <w:sz w:val="24"/>
          <w:szCs w:val="24"/>
          <w:lang w:val="it-IT" w:eastAsia="en-GB"/>
        </w:rPr>
        <w:t>Ë</w:t>
      </w:r>
      <w:r w:rsidR="00BC07E3">
        <w:rPr>
          <w:rFonts w:ascii="Times New Roman" w:eastAsia="Times New Roman" w:hAnsi="Times New Roman" w:cs="Times New Roman"/>
          <w:b/>
          <w:sz w:val="24"/>
          <w:szCs w:val="24"/>
          <w:lang w:val="it-IT" w:eastAsia="en-GB"/>
        </w:rPr>
        <w:t>RDORIMI AMALGAM</w:t>
      </w:r>
      <w:r w:rsidR="00470116">
        <w:rPr>
          <w:rFonts w:ascii="Times New Roman" w:eastAsia="Times New Roman" w:hAnsi="Times New Roman" w:cs="Times New Roman"/>
          <w:b/>
          <w:sz w:val="24"/>
          <w:szCs w:val="24"/>
          <w:lang w:val="it-IT" w:eastAsia="en-GB"/>
        </w:rPr>
        <w:t>Ë</w:t>
      </w:r>
      <w:r w:rsidR="00BC07E3">
        <w:rPr>
          <w:rFonts w:ascii="Times New Roman" w:eastAsia="Times New Roman" w:hAnsi="Times New Roman" w:cs="Times New Roman"/>
          <w:b/>
          <w:sz w:val="24"/>
          <w:szCs w:val="24"/>
          <w:lang w:val="it-IT" w:eastAsia="en-GB"/>
        </w:rPr>
        <w:t>S DENTARE</w:t>
      </w:r>
    </w:p>
    <w:p w:rsidR="00757B8B" w:rsidRPr="00670C39" w:rsidRDefault="00757B8B" w:rsidP="00031EB3">
      <w:pPr>
        <w:shd w:val="clear" w:color="auto" w:fill="FFFFFF"/>
        <w:tabs>
          <w:tab w:val="left" w:pos="284"/>
        </w:tabs>
        <w:spacing w:before="120" w:after="0" w:line="276" w:lineRule="auto"/>
        <w:ind w:left="142"/>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 xml:space="preserve">III. 1. </w:t>
      </w:r>
      <w:r w:rsidR="005177CC" w:rsidRPr="00670C39">
        <w:rPr>
          <w:rFonts w:ascii="Times New Roman" w:eastAsia="Times New Roman" w:hAnsi="Times New Roman" w:cs="Times New Roman"/>
          <w:b/>
          <w:sz w:val="24"/>
          <w:szCs w:val="24"/>
          <w:lang w:val="it-IT" w:eastAsia="en-GB"/>
        </w:rPr>
        <w:t>R</w:t>
      </w:r>
      <w:r w:rsidRPr="00670C39">
        <w:rPr>
          <w:rFonts w:ascii="Times New Roman" w:eastAsia="Times New Roman" w:hAnsi="Times New Roman" w:cs="Times New Roman"/>
          <w:b/>
          <w:sz w:val="24"/>
          <w:szCs w:val="24"/>
          <w:lang w:val="it-IT" w:eastAsia="en-GB"/>
        </w:rPr>
        <w:t>uajtj</w:t>
      </w:r>
      <w:r w:rsidR="005177CC" w:rsidRPr="00670C39">
        <w:rPr>
          <w:rFonts w:ascii="Times New Roman" w:eastAsia="Times New Roman" w:hAnsi="Times New Roman" w:cs="Times New Roman"/>
          <w:b/>
          <w:sz w:val="24"/>
          <w:szCs w:val="24"/>
          <w:lang w:val="it-IT" w:eastAsia="en-GB"/>
        </w:rPr>
        <w:t>a</w:t>
      </w:r>
      <w:r w:rsidR="008F5E9D" w:rsidRPr="00670C39">
        <w:rPr>
          <w:rFonts w:ascii="Times New Roman" w:eastAsia="Times New Roman" w:hAnsi="Times New Roman" w:cs="Times New Roman"/>
          <w:b/>
          <w:sz w:val="24"/>
          <w:szCs w:val="24"/>
          <w:lang w:val="it-IT" w:eastAsia="en-GB"/>
        </w:rPr>
        <w:t xml:space="preserve"> </w:t>
      </w:r>
      <w:r w:rsidR="005177CC" w:rsidRPr="00670C39">
        <w:rPr>
          <w:rFonts w:ascii="Times New Roman" w:eastAsia="Times New Roman" w:hAnsi="Times New Roman" w:cs="Times New Roman"/>
          <w:b/>
          <w:sz w:val="24"/>
          <w:szCs w:val="24"/>
          <w:lang w:val="it-IT" w:eastAsia="en-GB"/>
        </w:rPr>
        <w:t xml:space="preserve">e </w:t>
      </w:r>
      <w:r w:rsidRPr="00670C39">
        <w:rPr>
          <w:rFonts w:ascii="Times New Roman" w:eastAsia="Times New Roman" w:hAnsi="Times New Roman" w:cs="Times New Roman"/>
          <w:b/>
          <w:sz w:val="24"/>
          <w:szCs w:val="24"/>
          <w:lang w:val="it-IT" w:eastAsia="en-GB"/>
        </w:rPr>
        <w:t>m</w:t>
      </w:r>
      <w:r w:rsidR="00053355" w:rsidRPr="00670C39">
        <w:rPr>
          <w:rFonts w:ascii="Times New Roman" w:eastAsia="Times New Roman" w:hAnsi="Times New Roman" w:cs="Times New Roman"/>
          <w:b/>
          <w:sz w:val="24"/>
          <w:szCs w:val="24"/>
          <w:lang w:val="it-IT" w:eastAsia="en-GB"/>
        </w:rPr>
        <w:t>ë</w:t>
      </w:r>
      <w:r w:rsidRPr="00670C39">
        <w:rPr>
          <w:rFonts w:ascii="Times New Roman" w:eastAsia="Times New Roman" w:hAnsi="Times New Roman" w:cs="Times New Roman"/>
          <w:b/>
          <w:sz w:val="24"/>
          <w:szCs w:val="24"/>
          <w:lang w:val="it-IT" w:eastAsia="en-GB"/>
        </w:rPr>
        <w:t>rkurit</w:t>
      </w:r>
      <w:r w:rsidR="006974E2" w:rsidRPr="00670C39">
        <w:rPr>
          <w:rFonts w:ascii="Times New Roman" w:eastAsia="Times New Roman" w:hAnsi="Times New Roman" w:cs="Times New Roman"/>
          <w:b/>
          <w:sz w:val="24"/>
          <w:szCs w:val="24"/>
          <w:lang w:val="it-IT" w:eastAsia="en-GB"/>
        </w:rPr>
        <w:t>, komponimeve dhe p</w:t>
      </w:r>
      <w:r w:rsidR="00053355" w:rsidRPr="00670C39">
        <w:rPr>
          <w:rFonts w:ascii="Times New Roman" w:eastAsia="Times New Roman" w:hAnsi="Times New Roman" w:cs="Times New Roman"/>
          <w:b/>
          <w:sz w:val="24"/>
          <w:szCs w:val="24"/>
          <w:lang w:val="it-IT" w:eastAsia="en-GB"/>
        </w:rPr>
        <w:t>ë</w:t>
      </w:r>
      <w:r w:rsidR="006974E2" w:rsidRPr="00670C39">
        <w:rPr>
          <w:rFonts w:ascii="Times New Roman" w:eastAsia="Times New Roman" w:hAnsi="Times New Roman" w:cs="Times New Roman"/>
          <w:b/>
          <w:sz w:val="24"/>
          <w:szCs w:val="24"/>
          <w:lang w:val="it-IT" w:eastAsia="en-GB"/>
        </w:rPr>
        <w:t>rzierjeve t</w:t>
      </w:r>
      <w:r w:rsidR="00053355" w:rsidRPr="00670C39">
        <w:rPr>
          <w:rFonts w:ascii="Times New Roman" w:eastAsia="Times New Roman" w:hAnsi="Times New Roman" w:cs="Times New Roman"/>
          <w:b/>
          <w:sz w:val="24"/>
          <w:szCs w:val="24"/>
          <w:lang w:val="it-IT" w:eastAsia="en-GB"/>
        </w:rPr>
        <w:t>ë</w:t>
      </w:r>
      <w:r w:rsidR="006974E2" w:rsidRPr="00670C39">
        <w:rPr>
          <w:rFonts w:ascii="Times New Roman" w:eastAsia="Times New Roman" w:hAnsi="Times New Roman" w:cs="Times New Roman"/>
          <w:b/>
          <w:sz w:val="24"/>
          <w:szCs w:val="24"/>
          <w:lang w:val="it-IT" w:eastAsia="en-GB"/>
        </w:rPr>
        <w:t xml:space="preserve"> m</w:t>
      </w:r>
      <w:r w:rsidR="00053355" w:rsidRPr="00670C39">
        <w:rPr>
          <w:rFonts w:ascii="Times New Roman" w:eastAsia="Times New Roman" w:hAnsi="Times New Roman" w:cs="Times New Roman"/>
          <w:b/>
          <w:sz w:val="24"/>
          <w:szCs w:val="24"/>
          <w:lang w:val="it-IT" w:eastAsia="en-GB"/>
        </w:rPr>
        <w:t>ë</w:t>
      </w:r>
      <w:r w:rsidR="006974E2" w:rsidRPr="00670C39">
        <w:rPr>
          <w:rFonts w:ascii="Times New Roman" w:eastAsia="Times New Roman" w:hAnsi="Times New Roman" w:cs="Times New Roman"/>
          <w:b/>
          <w:sz w:val="24"/>
          <w:szCs w:val="24"/>
          <w:lang w:val="it-IT" w:eastAsia="en-GB"/>
        </w:rPr>
        <w:t>rkurit</w:t>
      </w:r>
      <w:r w:rsidRPr="00670C39">
        <w:rPr>
          <w:rFonts w:ascii="Times New Roman" w:eastAsia="Times New Roman" w:hAnsi="Times New Roman" w:cs="Times New Roman"/>
          <w:b/>
          <w:sz w:val="24"/>
          <w:szCs w:val="24"/>
          <w:lang w:val="it-IT" w:eastAsia="en-GB"/>
        </w:rPr>
        <w:t xml:space="preserve"> dhe p</w:t>
      </w:r>
      <w:r w:rsidR="00053355" w:rsidRPr="00670C39">
        <w:rPr>
          <w:rFonts w:ascii="Times New Roman" w:eastAsia="Times New Roman" w:hAnsi="Times New Roman" w:cs="Times New Roman"/>
          <w:b/>
          <w:sz w:val="24"/>
          <w:szCs w:val="24"/>
          <w:lang w:val="it-IT" w:eastAsia="en-GB"/>
        </w:rPr>
        <w:t>ë</w:t>
      </w:r>
      <w:r w:rsidRPr="00670C39">
        <w:rPr>
          <w:rFonts w:ascii="Times New Roman" w:eastAsia="Times New Roman" w:hAnsi="Times New Roman" w:cs="Times New Roman"/>
          <w:b/>
          <w:sz w:val="24"/>
          <w:szCs w:val="24"/>
          <w:lang w:val="it-IT" w:eastAsia="en-GB"/>
        </w:rPr>
        <w:t>rdorim</w:t>
      </w:r>
      <w:r w:rsidR="006974E2" w:rsidRPr="00670C39">
        <w:rPr>
          <w:rFonts w:ascii="Times New Roman" w:eastAsia="Times New Roman" w:hAnsi="Times New Roman" w:cs="Times New Roman"/>
          <w:b/>
          <w:sz w:val="24"/>
          <w:szCs w:val="24"/>
          <w:lang w:val="it-IT" w:eastAsia="en-GB"/>
        </w:rPr>
        <w:t xml:space="preserve">et e tyre </w:t>
      </w:r>
      <w:r w:rsidRPr="00670C39">
        <w:rPr>
          <w:rFonts w:ascii="Times New Roman" w:eastAsia="Times New Roman" w:hAnsi="Times New Roman" w:cs="Times New Roman"/>
          <w:b/>
          <w:sz w:val="24"/>
          <w:szCs w:val="24"/>
          <w:lang w:val="it-IT" w:eastAsia="en-GB"/>
        </w:rPr>
        <w:t>n</w:t>
      </w:r>
      <w:r w:rsidR="00053355" w:rsidRPr="00670C39">
        <w:rPr>
          <w:rFonts w:ascii="Times New Roman" w:eastAsia="Times New Roman" w:hAnsi="Times New Roman" w:cs="Times New Roman"/>
          <w:b/>
          <w:sz w:val="24"/>
          <w:szCs w:val="24"/>
          <w:lang w:val="it-IT" w:eastAsia="en-GB"/>
        </w:rPr>
        <w:t>ë</w:t>
      </w:r>
      <w:r w:rsidRPr="00670C39">
        <w:rPr>
          <w:rFonts w:ascii="Times New Roman" w:eastAsia="Times New Roman" w:hAnsi="Times New Roman" w:cs="Times New Roman"/>
          <w:b/>
          <w:sz w:val="24"/>
          <w:szCs w:val="24"/>
          <w:lang w:val="it-IT" w:eastAsia="en-GB"/>
        </w:rPr>
        <w:t xml:space="preserve"> proceset e prodhimit</w:t>
      </w:r>
    </w:p>
    <w:p w:rsidR="00AF35CD" w:rsidRPr="00670C39" w:rsidRDefault="00AF35CD" w:rsidP="00C93C82">
      <w:pPr>
        <w:pStyle w:val="ListParagraph"/>
        <w:shd w:val="clear" w:color="auto" w:fill="FFFFFF"/>
        <w:spacing w:after="0" w:line="276" w:lineRule="auto"/>
        <w:jc w:val="both"/>
        <w:rPr>
          <w:rFonts w:ascii="Times New Roman" w:eastAsia="Times New Roman" w:hAnsi="Times New Roman" w:cs="Times New Roman"/>
          <w:iCs/>
          <w:sz w:val="24"/>
          <w:szCs w:val="24"/>
          <w:lang w:val="it-IT" w:eastAsia="en-GB"/>
        </w:rPr>
      </w:pPr>
    </w:p>
    <w:p w:rsidR="0089076E" w:rsidRPr="00670C39" w:rsidRDefault="006974E2" w:rsidP="0089076E">
      <w:pPr>
        <w:pStyle w:val="ListParagraph"/>
        <w:numPr>
          <w:ilvl w:val="0"/>
          <w:numId w:val="42"/>
        </w:numPr>
        <w:shd w:val="clear" w:color="auto" w:fill="FFFFFF"/>
        <w:spacing w:after="0" w:line="276" w:lineRule="auto"/>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sz w:val="24"/>
          <w:szCs w:val="24"/>
          <w:lang w:val="it-IT" w:eastAsia="en-GB"/>
        </w:rPr>
        <w:t>Përdorimi i mërkurit dhe komponimeve të mërkurit, në proceset e prodhimit, lejohet vetëm në përputhje me kufizimet, kushtet dhe afatet kohore të përcaktuara në Pjesën II, të Shtojcës III</w:t>
      </w:r>
      <w:r w:rsidR="00BB16B1" w:rsidRPr="00670C39">
        <w:rPr>
          <w:rFonts w:ascii="Times New Roman" w:eastAsia="Times New Roman" w:hAnsi="Times New Roman" w:cs="Times New Roman"/>
          <w:sz w:val="24"/>
          <w:szCs w:val="24"/>
          <w:lang w:val="it-IT" w:eastAsia="en-GB"/>
        </w:rPr>
        <w:t xml:space="preserve">, </w:t>
      </w:r>
      <w:r w:rsidRPr="00670C39">
        <w:rPr>
          <w:rFonts w:ascii="Times New Roman" w:eastAsia="Times New Roman" w:hAnsi="Times New Roman" w:cs="Times New Roman"/>
          <w:sz w:val="24"/>
          <w:szCs w:val="24"/>
          <w:lang w:val="it-IT" w:eastAsia="en-GB"/>
        </w:rPr>
        <w:t>bashk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lidhur.</w:t>
      </w:r>
      <w:r w:rsidR="0089076E" w:rsidRPr="00670C39">
        <w:rPr>
          <w:rFonts w:ascii="Times New Roman" w:eastAsia="Times New Roman" w:hAnsi="Times New Roman" w:cs="Times New Roman"/>
          <w:iCs/>
          <w:sz w:val="24"/>
          <w:szCs w:val="24"/>
          <w:lang w:val="it-IT" w:eastAsia="en-GB"/>
        </w:rPr>
        <w:t xml:space="preserve"> </w:t>
      </w:r>
    </w:p>
    <w:p w:rsidR="0089076E" w:rsidRPr="00670C39" w:rsidRDefault="0089076E" w:rsidP="0089076E">
      <w:pPr>
        <w:pStyle w:val="ListParagraph"/>
        <w:shd w:val="clear" w:color="auto" w:fill="FFFFFF"/>
        <w:spacing w:after="0" w:line="276" w:lineRule="auto"/>
        <w:jc w:val="both"/>
        <w:rPr>
          <w:rFonts w:ascii="Times New Roman" w:eastAsia="Times New Roman" w:hAnsi="Times New Roman" w:cs="Times New Roman"/>
          <w:iCs/>
          <w:sz w:val="24"/>
          <w:szCs w:val="24"/>
          <w:lang w:val="it-IT" w:eastAsia="en-GB"/>
        </w:rPr>
      </w:pPr>
    </w:p>
    <w:p w:rsidR="0089076E" w:rsidRPr="00670C39" w:rsidRDefault="0089076E" w:rsidP="0089076E">
      <w:pPr>
        <w:pStyle w:val="ListParagraph"/>
        <w:numPr>
          <w:ilvl w:val="0"/>
          <w:numId w:val="42"/>
        </w:numPr>
        <w:shd w:val="clear" w:color="auto" w:fill="FFFFFF"/>
        <w:spacing w:after="0" w:line="276" w:lineRule="auto"/>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Ndalohet p</w:t>
      </w:r>
      <w:r w:rsidRPr="00670C39">
        <w:rPr>
          <w:rFonts w:ascii="Times New Roman" w:eastAsia="Times New Roman" w:hAnsi="Times New Roman" w:cs="Times New Roman"/>
          <w:sz w:val="24"/>
          <w:szCs w:val="24"/>
          <w:lang w:val="it-IT" w:eastAsia="en-GB"/>
        </w:rPr>
        <w:t xml:space="preserve">ërdorimi i mërkurit dhe komponimeve të mërkurit në proceset e prodhimit, sipas </w:t>
      </w:r>
      <w:r w:rsidR="009F2F7C" w:rsidRPr="00670C39">
        <w:rPr>
          <w:rFonts w:ascii="Times New Roman" w:eastAsia="Times New Roman" w:hAnsi="Times New Roman" w:cs="Times New Roman"/>
          <w:sz w:val="24"/>
          <w:szCs w:val="24"/>
          <w:lang w:val="it-IT" w:eastAsia="en-GB"/>
        </w:rPr>
        <w:t>p</w:t>
      </w:r>
      <w:r w:rsidR="003F2E16" w:rsidRPr="00670C39">
        <w:rPr>
          <w:rFonts w:ascii="Times New Roman" w:eastAsia="Times New Roman" w:hAnsi="Times New Roman" w:cs="Times New Roman"/>
          <w:sz w:val="24"/>
          <w:szCs w:val="24"/>
          <w:lang w:val="it-IT" w:eastAsia="en-GB"/>
        </w:rPr>
        <w:t>ë</w:t>
      </w:r>
      <w:r w:rsidR="009F2F7C" w:rsidRPr="00670C39">
        <w:rPr>
          <w:rFonts w:ascii="Times New Roman" w:eastAsia="Times New Roman" w:hAnsi="Times New Roman" w:cs="Times New Roman"/>
          <w:sz w:val="24"/>
          <w:szCs w:val="24"/>
          <w:lang w:val="it-IT" w:eastAsia="en-GB"/>
        </w:rPr>
        <w:t xml:space="preserve">rcaktimeve </w:t>
      </w:r>
      <w:r w:rsidR="00077C7E" w:rsidRPr="00670C39">
        <w:rPr>
          <w:rFonts w:ascii="Times New Roman" w:eastAsia="Times New Roman" w:hAnsi="Times New Roman" w:cs="Times New Roman"/>
          <w:sz w:val="24"/>
          <w:szCs w:val="24"/>
          <w:lang w:val="it-IT" w:eastAsia="en-GB"/>
        </w:rPr>
        <w:t xml:space="preserve">dhe </w:t>
      </w:r>
      <w:r w:rsidRPr="00670C39">
        <w:rPr>
          <w:rFonts w:ascii="Times New Roman" w:eastAsia="Times New Roman" w:hAnsi="Times New Roman" w:cs="Times New Roman"/>
          <w:sz w:val="24"/>
          <w:szCs w:val="24"/>
          <w:lang w:val="it-IT" w:eastAsia="en-GB"/>
        </w:rPr>
        <w:t>afateve kohore të p</w:t>
      </w:r>
      <w:r w:rsidR="00077C7E" w:rsidRPr="00670C39">
        <w:rPr>
          <w:rFonts w:ascii="Times New Roman" w:eastAsia="Times New Roman" w:hAnsi="Times New Roman" w:cs="Times New Roman"/>
          <w:sz w:val="24"/>
          <w:szCs w:val="24"/>
          <w:lang w:val="it-IT" w:eastAsia="en-GB"/>
        </w:rPr>
        <w:t>arashikuara</w:t>
      </w:r>
      <w:r w:rsidRPr="00670C39">
        <w:rPr>
          <w:rFonts w:ascii="Times New Roman" w:eastAsia="Times New Roman" w:hAnsi="Times New Roman" w:cs="Times New Roman"/>
          <w:sz w:val="24"/>
          <w:szCs w:val="24"/>
          <w:lang w:val="it-IT" w:eastAsia="en-GB"/>
        </w:rPr>
        <w:t xml:space="preserve"> në Pjesën I, të Shtojcës III, t</w:t>
      </w:r>
      <w:r w:rsidR="003F2E16"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k</w:t>
      </w:r>
      <w:r w:rsidR="003F2E16"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tij vendimi.</w:t>
      </w:r>
    </w:p>
    <w:p w:rsidR="00F951BA" w:rsidRPr="00670C39" w:rsidRDefault="0089076E" w:rsidP="00862582">
      <w:pPr>
        <w:pStyle w:val="ListParagraph"/>
        <w:numPr>
          <w:ilvl w:val="0"/>
          <w:numId w:val="42"/>
        </w:numPr>
        <w:spacing w:line="276"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P</w:t>
      </w:r>
      <w:r w:rsidR="00F951BA" w:rsidRPr="00670C39">
        <w:rPr>
          <w:rFonts w:ascii="Times New Roman" w:hAnsi="Times New Roman" w:cs="Times New Roman"/>
          <w:sz w:val="24"/>
          <w:szCs w:val="24"/>
          <w:lang w:val="it-IT"/>
        </w:rPr>
        <w:t>ër aktivitetet industriale, të reja ose ekzistuese, që synojnë të përdorin procese që çlirojnë mërkur dhe komponime mërkuri, AKM-ja</w:t>
      </w:r>
      <w:r w:rsidRPr="00670C39">
        <w:rPr>
          <w:rFonts w:ascii="Times New Roman" w:hAnsi="Times New Roman" w:cs="Times New Roman"/>
          <w:sz w:val="24"/>
          <w:szCs w:val="24"/>
          <w:lang w:val="it-IT"/>
        </w:rPr>
        <w:t xml:space="preserve"> gjat</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procesit t</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pajisjes me lejen p</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rkat</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se t</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mjedisit, </w:t>
      </w:r>
      <w:r w:rsidR="00F951BA" w:rsidRPr="00670C39">
        <w:rPr>
          <w:rFonts w:ascii="Times New Roman" w:hAnsi="Times New Roman" w:cs="Times New Roman"/>
          <w:sz w:val="24"/>
          <w:szCs w:val="24"/>
          <w:lang w:val="it-IT"/>
        </w:rPr>
        <w:t>përveç kërkesave të përcaktuara në legjislacioni</w:t>
      </w:r>
      <w:r w:rsidRPr="00670C39">
        <w:rPr>
          <w:rFonts w:ascii="Times New Roman" w:hAnsi="Times New Roman" w:cs="Times New Roman"/>
          <w:sz w:val="24"/>
          <w:szCs w:val="24"/>
          <w:lang w:val="it-IT"/>
        </w:rPr>
        <w:t>n për lejet e mjedisit, vler</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son </w:t>
      </w:r>
      <w:r w:rsidR="00F951BA" w:rsidRPr="00670C39">
        <w:rPr>
          <w:rFonts w:ascii="Times New Roman" w:hAnsi="Times New Roman" w:cs="Times New Roman"/>
          <w:sz w:val="24"/>
          <w:szCs w:val="24"/>
          <w:lang w:val="it-IT"/>
        </w:rPr>
        <w:t xml:space="preserve">edhe proceset dhe kushtet e përcaktuara në Pjesën II, të Shtojcës III, </w:t>
      </w:r>
      <w:r w:rsidRPr="00670C39">
        <w:rPr>
          <w:rFonts w:ascii="Times New Roman" w:hAnsi="Times New Roman" w:cs="Times New Roman"/>
          <w:sz w:val="24"/>
          <w:szCs w:val="24"/>
          <w:lang w:val="it-IT"/>
        </w:rPr>
        <w:t>t</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k</w:t>
      </w:r>
      <w:r w:rsidR="003F2E16"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tij vendimi</w:t>
      </w:r>
      <w:r w:rsidR="00F951BA" w:rsidRPr="00670C39">
        <w:rPr>
          <w:rFonts w:ascii="Times New Roman" w:hAnsi="Times New Roman" w:cs="Times New Roman"/>
          <w:sz w:val="24"/>
          <w:szCs w:val="24"/>
          <w:lang w:val="it-IT"/>
        </w:rPr>
        <w:t>.</w:t>
      </w:r>
    </w:p>
    <w:p w:rsidR="008F5E9D" w:rsidRPr="00670C39" w:rsidRDefault="008F5E9D" w:rsidP="00C93C82">
      <w:pPr>
        <w:pStyle w:val="ListParagraph"/>
        <w:spacing w:line="276" w:lineRule="auto"/>
        <w:jc w:val="both"/>
        <w:rPr>
          <w:rFonts w:ascii="Times New Roman" w:hAnsi="Times New Roman" w:cs="Times New Roman"/>
          <w:sz w:val="24"/>
          <w:szCs w:val="24"/>
          <w:lang w:val="it-IT"/>
        </w:rPr>
      </w:pPr>
    </w:p>
    <w:p w:rsidR="005177CC" w:rsidRPr="00670C39" w:rsidRDefault="00896664" w:rsidP="00862582">
      <w:pPr>
        <w:pStyle w:val="ListParagraph"/>
        <w:numPr>
          <w:ilvl w:val="0"/>
          <w:numId w:val="42"/>
        </w:numPr>
        <w:spacing w:line="276" w:lineRule="auto"/>
        <w:jc w:val="both"/>
        <w:rPr>
          <w:rFonts w:ascii="Times New Roman" w:hAnsi="Times New Roman" w:cs="Times New Roman"/>
          <w:sz w:val="24"/>
          <w:szCs w:val="24"/>
          <w:lang w:val="it-IT"/>
        </w:rPr>
      </w:pPr>
      <w:r w:rsidRPr="00670C39">
        <w:rPr>
          <w:rFonts w:ascii="Times New Roman" w:eastAsia="Times New Roman" w:hAnsi="Times New Roman" w:cs="Times New Roman"/>
          <w:sz w:val="24"/>
          <w:szCs w:val="24"/>
          <w:lang w:val="it-IT" w:eastAsia="en-GB"/>
        </w:rPr>
        <w:t>P</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 q</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llime t</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k</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tij kreu, m</w:t>
      </w:r>
      <w:r w:rsidR="005C784E" w:rsidRPr="00670C39">
        <w:rPr>
          <w:rFonts w:ascii="Times New Roman" w:eastAsia="Times New Roman" w:hAnsi="Times New Roman" w:cs="Times New Roman"/>
          <w:sz w:val="24"/>
          <w:szCs w:val="24"/>
          <w:lang w:val="it-IT" w:eastAsia="en-GB"/>
        </w:rPr>
        <w:t>ërkuri</w:t>
      </w:r>
      <w:r w:rsidR="005177CC" w:rsidRPr="00670C39">
        <w:rPr>
          <w:rFonts w:ascii="Times New Roman" w:eastAsia="Times New Roman" w:hAnsi="Times New Roman" w:cs="Times New Roman"/>
          <w:sz w:val="24"/>
          <w:szCs w:val="24"/>
          <w:lang w:val="it-IT" w:eastAsia="en-GB"/>
        </w:rPr>
        <w:t>, komponime</w:t>
      </w:r>
      <w:r w:rsidR="005C784E" w:rsidRPr="00670C39">
        <w:rPr>
          <w:rFonts w:ascii="Times New Roman" w:eastAsia="Times New Roman" w:hAnsi="Times New Roman" w:cs="Times New Roman"/>
          <w:sz w:val="24"/>
          <w:szCs w:val="24"/>
          <w:lang w:val="it-IT" w:eastAsia="en-GB"/>
        </w:rPr>
        <w:t xml:space="preserve">t </w:t>
      </w:r>
      <w:r w:rsidR="005177CC" w:rsidRPr="00670C39">
        <w:rPr>
          <w:rFonts w:ascii="Times New Roman" w:eastAsia="Times New Roman" w:hAnsi="Times New Roman" w:cs="Times New Roman"/>
          <w:sz w:val="24"/>
          <w:szCs w:val="24"/>
          <w:lang w:val="it-IT" w:eastAsia="en-GB"/>
        </w:rPr>
        <w:t>dhe përzierje</w:t>
      </w:r>
      <w:r w:rsidR="005C784E" w:rsidRPr="00670C39">
        <w:rPr>
          <w:rFonts w:ascii="Times New Roman" w:eastAsia="Times New Roman" w:hAnsi="Times New Roman" w:cs="Times New Roman"/>
          <w:sz w:val="24"/>
          <w:szCs w:val="24"/>
          <w:lang w:val="it-IT" w:eastAsia="en-GB"/>
        </w:rPr>
        <w:t>t e m</w:t>
      </w:r>
      <w:r w:rsidR="005177CC" w:rsidRPr="00670C39">
        <w:rPr>
          <w:rFonts w:ascii="Times New Roman" w:eastAsia="Times New Roman" w:hAnsi="Times New Roman" w:cs="Times New Roman"/>
          <w:sz w:val="24"/>
          <w:szCs w:val="24"/>
          <w:lang w:val="it-IT" w:eastAsia="en-GB"/>
        </w:rPr>
        <w:t xml:space="preserve">ërkurit, </w:t>
      </w:r>
      <w:r w:rsidR="005C784E" w:rsidRPr="00670C39">
        <w:rPr>
          <w:rFonts w:ascii="Times New Roman" w:eastAsia="Times New Roman" w:hAnsi="Times New Roman" w:cs="Times New Roman"/>
          <w:sz w:val="24"/>
          <w:szCs w:val="24"/>
          <w:lang w:val="it-IT" w:eastAsia="en-GB"/>
        </w:rPr>
        <w:t>q</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 xml:space="preserve"> gjenden n</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 xml:space="preserve"> S</w:t>
      </w:r>
      <w:r w:rsidR="003014BE" w:rsidRPr="00670C39">
        <w:rPr>
          <w:rFonts w:ascii="Times New Roman" w:eastAsia="Times New Roman" w:hAnsi="Times New Roman" w:cs="Times New Roman"/>
          <w:sz w:val="24"/>
          <w:szCs w:val="24"/>
          <w:lang w:val="it-IT" w:eastAsia="en-GB"/>
        </w:rPr>
        <w:t>htojcën I, bashkëlidhur,</w:t>
      </w:r>
      <w:r w:rsidR="005C784E" w:rsidRPr="00670C39">
        <w:rPr>
          <w:rFonts w:ascii="Times New Roman" w:eastAsia="Times New Roman" w:hAnsi="Times New Roman" w:cs="Times New Roman"/>
          <w:sz w:val="24"/>
          <w:szCs w:val="24"/>
          <w:lang w:val="it-IT" w:eastAsia="en-GB"/>
        </w:rPr>
        <w:t xml:space="preserve"> ruhen n</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 xml:space="preserve"> m</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nyr</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 xml:space="preserve"> t</w:t>
      </w:r>
      <w:r w:rsidR="00053355" w:rsidRPr="00670C39">
        <w:rPr>
          <w:rFonts w:ascii="Times New Roman" w:eastAsia="Times New Roman" w:hAnsi="Times New Roman" w:cs="Times New Roman"/>
          <w:sz w:val="24"/>
          <w:szCs w:val="24"/>
          <w:lang w:val="it-IT" w:eastAsia="en-GB"/>
        </w:rPr>
        <w:t>ë</w:t>
      </w:r>
      <w:r w:rsidR="005C784E" w:rsidRPr="00670C39">
        <w:rPr>
          <w:rFonts w:ascii="Times New Roman" w:eastAsia="Times New Roman" w:hAnsi="Times New Roman" w:cs="Times New Roman"/>
          <w:sz w:val="24"/>
          <w:szCs w:val="24"/>
          <w:lang w:val="it-IT" w:eastAsia="en-GB"/>
        </w:rPr>
        <w:t xml:space="preserve"> përkohshme</w:t>
      </w:r>
      <w:r w:rsidR="003014BE" w:rsidRPr="00670C39">
        <w:rPr>
          <w:rFonts w:ascii="Times New Roman" w:eastAsia="Times New Roman" w:hAnsi="Times New Roman" w:cs="Times New Roman"/>
          <w:sz w:val="24"/>
          <w:szCs w:val="24"/>
          <w:lang w:val="it-IT" w:eastAsia="en-GB"/>
        </w:rPr>
        <w:t xml:space="preserve"> ku</w:t>
      </w:r>
      <w:r w:rsidR="00BC69BE" w:rsidRPr="00670C39">
        <w:rPr>
          <w:rFonts w:ascii="Times New Roman" w:eastAsia="Times New Roman" w:hAnsi="Times New Roman" w:cs="Times New Roman"/>
          <w:sz w:val="24"/>
          <w:szCs w:val="24"/>
          <w:lang w:val="it-IT" w:eastAsia="en-GB"/>
        </w:rPr>
        <w:t>r</w:t>
      </w:r>
      <w:r w:rsidR="003014BE" w:rsidRPr="00670C39">
        <w:rPr>
          <w:rFonts w:ascii="Times New Roman" w:eastAsia="Times New Roman" w:hAnsi="Times New Roman" w:cs="Times New Roman"/>
          <w:sz w:val="24"/>
          <w:szCs w:val="24"/>
          <w:lang w:val="it-IT" w:eastAsia="en-GB"/>
        </w:rPr>
        <w:t xml:space="preserve"> ruajtja: </w:t>
      </w:r>
    </w:p>
    <w:p w:rsidR="003014BE" w:rsidRDefault="00BC69BE" w:rsidP="00862582">
      <w:pPr>
        <w:pStyle w:val="ListParagraph"/>
        <w:numPr>
          <w:ilvl w:val="0"/>
          <w:numId w:val="10"/>
        </w:num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3014BE">
        <w:rPr>
          <w:rFonts w:ascii="Times New Roman" w:eastAsia="Times New Roman" w:hAnsi="Times New Roman" w:cs="Times New Roman"/>
          <w:sz w:val="24"/>
          <w:szCs w:val="24"/>
          <w:lang w:eastAsia="en-GB"/>
        </w:rPr>
        <w:t>iguron mbrojtjen e mjedisit,</w:t>
      </w:r>
    </w:p>
    <w:p w:rsidR="00DD52D2" w:rsidRPr="000B58FE" w:rsidRDefault="003F2E16" w:rsidP="00862582">
      <w:pPr>
        <w:pStyle w:val="ListParagraph"/>
        <w:numPr>
          <w:ilvl w:val="0"/>
          <w:numId w:val="10"/>
        </w:num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ë</w:t>
      </w:r>
      <w:r w:rsidR="003014BE">
        <w:rPr>
          <w:rFonts w:ascii="Times New Roman" w:eastAsia="Times New Roman" w:hAnsi="Times New Roman" w:cs="Times New Roman"/>
          <w:sz w:val="24"/>
          <w:szCs w:val="24"/>
          <w:lang w:eastAsia="en-GB"/>
        </w:rPr>
        <w:t>sht</w:t>
      </w:r>
      <w:r>
        <w:rPr>
          <w:rFonts w:ascii="Times New Roman" w:eastAsia="Times New Roman" w:hAnsi="Times New Roman" w:cs="Times New Roman"/>
          <w:sz w:val="24"/>
          <w:szCs w:val="24"/>
          <w:lang w:eastAsia="en-GB"/>
        </w:rPr>
        <w:t>ë</w:t>
      </w:r>
      <w:r w:rsidR="003014BE">
        <w:rPr>
          <w:rFonts w:ascii="Times New Roman" w:eastAsia="Times New Roman" w:hAnsi="Times New Roman" w:cs="Times New Roman"/>
          <w:sz w:val="24"/>
          <w:szCs w:val="24"/>
          <w:lang w:eastAsia="en-GB"/>
        </w:rPr>
        <w:t xml:space="preserve"> </w:t>
      </w:r>
      <w:r w:rsidR="005177CC" w:rsidRPr="000B58FE">
        <w:rPr>
          <w:rFonts w:ascii="Times New Roman" w:eastAsia="Times New Roman" w:hAnsi="Times New Roman" w:cs="Times New Roman"/>
          <w:sz w:val="24"/>
          <w:szCs w:val="24"/>
          <w:lang w:eastAsia="en-GB"/>
        </w:rPr>
        <w:t xml:space="preserve">në përputhje me </w:t>
      </w:r>
      <w:r w:rsidR="005177CC" w:rsidRPr="000B58FE">
        <w:rPr>
          <w:rFonts w:ascii="Times New Roman" w:hAnsi="Times New Roman" w:cs="Times New Roman"/>
          <w:sz w:val="24"/>
          <w:szCs w:val="24"/>
          <w:lang w:val="sq-AL"/>
        </w:rPr>
        <w:t>legjislacionin në fuqi për licencat, autorizimet dhe lejet</w:t>
      </w:r>
      <w:r w:rsidR="00F72366" w:rsidRPr="000B58FE">
        <w:rPr>
          <w:rFonts w:ascii="Times New Roman" w:hAnsi="Times New Roman" w:cs="Times New Roman"/>
          <w:sz w:val="24"/>
          <w:szCs w:val="24"/>
          <w:lang w:val="sq-AL"/>
        </w:rPr>
        <w:t>;</w:t>
      </w:r>
    </w:p>
    <w:p w:rsidR="00896664" w:rsidRPr="000B58FE" w:rsidRDefault="003014BE" w:rsidP="00862582">
      <w:pPr>
        <w:pStyle w:val="ListParagraph"/>
        <w:numPr>
          <w:ilvl w:val="0"/>
          <w:numId w:val="10"/>
        </w:numPr>
        <w:shd w:val="clear" w:color="auto" w:fill="FFFFFF"/>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003F2E16">
        <w:rPr>
          <w:rFonts w:ascii="Times New Roman" w:eastAsia="Times New Roman" w:hAnsi="Times New Roman" w:cs="Times New Roman"/>
          <w:sz w:val="24"/>
          <w:szCs w:val="24"/>
          <w:lang w:eastAsia="en-GB"/>
        </w:rPr>
        <w:t>ë</w:t>
      </w:r>
      <w:r>
        <w:rPr>
          <w:rFonts w:ascii="Times New Roman" w:eastAsia="Times New Roman" w:hAnsi="Times New Roman" w:cs="Times New Roman"/>
          <w:sz w:val="24"/>
          <w:szCs w:val="24"/>
          <w:lang w:eastAsia="en-GB"/>
        </w:rPr>
        <w:t>rmbush</w:t>
      </w:r>
      <w:r w:rsidR="00896664" w:rsidRPr="000B58FE">
        <w:rPr>
          <w:rFonts w:ascii="Times New Roman" w:eastAsia="Times New Roman" w:hAnsi="Times New Roman" w:cs="Times New Roman"/>
          <w:sz w:val="24"/>
          <w:szCs w:val="24"/>
          <w:lang w:eastAsia="en-GB"/>
        </w:rPr>
        <w:t xml:space="preserve"> </w:t>
      </w:r>
      <w:r w:rsidR="00D90D50" w:rsidRPr="000B58FE">
        <w:rPr>
          <w:rFonts w:ascii="Times New Roman" w:eastAsia="Times New Roman" w:hAnsi="Times New Roman" w:cs="Times New Roman"/>
          <w:sz w:val="24"/>
          <w:szCs w:val="24"/>
          <w:lang w:eastAsia="en-GB"/>
        </w:rPr>
        <w:t>k</w:t>
      </w:r>
      <w:r w:rsidR="00A03BF1" w:rsidRPr="000B58FE">
        <w:rPr>
          <w:rFonts w:ascii="Times New Roman" w:eastAsia="Times New Roman" w:hAnsi="Times New Roman" w:cs="Times New Roman"/>
          <w:sz w:val="24"/>
          <w:szCs w:val="24"/>
          <w:lang w:eastAsia="en-GB"/>
        </w:rPr>
        <w:t>ë</w:t>
      </w:r>
      <w:r w:rsidR="00D90D50" w:rsidRPr="000B58FE">
        <w:rPr>
          <w:rFonts w:ascii="Times New Roman" w:eastAsia="Times New Roman" w:hAnsi="Times New Roman" w:cs="Times New Roman"/>
          <w:sz w:val="24"/>
          <w:szCs w:val="24"/>
          <w:lang w:eastAsia="en-GB"/>
        </w:rPr>
        <w:t>rkesat e pik</w:t>
      </w:r>
      <w:r w:rsidR="00A03BF1" w:rsidRPr="000B58FE">
        <w:rPr>
          <w:rFonts w:ascii="Times New Roman" w:eastAsia="Times New Roman" w:hAnsi="Times New Roman" w:cs="Times New Roman"/>
          <w:sz w:val="24"/>
          <w:szCs w:val="24"/>
          <w:lang w:eastAsia="en-GB"/>
        </w:rPr>
        <w:t>ë</w:t>
      </w:r>
      <w:r w:rsidR="00D90D50" w:rsidRPr="000B58FE">
        <w:rPr>
          <w:rFonts w:ascii="Times New Roman" w:eastAsia="Times New Roman" w:hAnsi="Times New Roman" w:cs="Times New Roman"/>
          <w:sz w:val="24"/>
          <w:szCs w:val="24"/>
          <w:lang w:eastAsia="en-GB"/>
        </w:rPr>
        <w:t>s 3, t</w:t>
      </w:r>
      <w:r w:rsidR="00A03BF1" w:rsidRPr="000B58FE">
        <w:rPr>
          <w:rFonts w:ascii="Times New Roman" w:eastAsia="Times New Roman" w:hAnsi="Times New Roman" w:cs="Times New Roman"/>
          <w:sz w:val="24"/>
          <w:szCs w:val="24"/>
          <w:lang w:eastAsia="en-GB"/>
        </w:rPr>
        <w:t>ë</w:t>
      </w:r>
      <w:r w:rsidR="00D90D50" w:rsidRPr="000B58FE">
        <w:rPr>
          <w:rFonts w:ascii="Times New Roman" w:eastAsia="Times New Roman" w:hAnsi="Times New Roman" w:cs="Times New Roman"/>
          <w:sz w:val="24"/>
          <w:szCs w:val="24"/>
          <w:lang w:eastAsia="en-GB"/>
        </w:rPr>
        <w:t xml:space="preserve"> kreut II.2, t</w:t>
      </w:r>
      <w:r w:rsidR="00A03BF1" w:rsidRPr="000B58FE">
        <w:rPr>
          <w:rFonts w:ascii="Times New Roman" w:eastAsia="Times New Roman" w:hAnsi="Times New Roman" w:cs="Times New Roman"/>
          <w:sz w:val="24"/>
          <w:szCs w:val="24"/>
          <w:lang w:eastAsia="en-GB"/>
        </w:rPr>
        <w:t>ë</w:t>
      </w:r>
      <w:r w:rsidR="00D90D50" w:rsidRPr="000B58FE">
        <w:rPr>
          <w:rFonts w:ascii="Times New Roman" w:eastAsia="Times New Roman" w:hAnsi="Times New Roman" w:cs="Times New Roman"/>
          <w:sz w:val="24"/>
          <w:szCs w:val="24"/>
          <w:lang w:eastAsia="en-GB"/>
        </w:rPr>
        <w:t xml:space="preserve"> k</w:t>
      </w:r>
      <w:r w:rsidR="00A03BF1" w:rsidRPr="000B58FE">
        <w:rPr>
          <w:rFonts w:ascii="Times New Roman" w:eastAsia="Times New Roman" w:hAnsi="Times New Roman" w:cs="Times New Roman"/>
          <w:sz w:val="24"/>
          <w:szCs w:val="24"/>
          <w:lang w:eastAsia="en-GB"/>
        </w:rPr>
        <w:t>ë</w:t>
      </w:r>
      <w:r w:rsidR="00D90D50" w:rsidRPr="000B58FE">
        <w:rPr>
          <w:rFonts w:ascii="Times New Roman" w:eastAsia="Times New Roman" w:hAnsi="Times New Roman" w:cs="Times New Roman"/>
          <w:sz w:val="24"/>
          <w:szCs w:val="24"/>
          <w:lang w:eastAsia="en-GB"/>
        </w:rPr>
        <w:t xml:space="preserve">tij vendimi; </w:t>
      </w:r>
    </w:p>
    <w:p w:rsidR="005177CC" w:rsidRPr="000709F6" w:rsidRDefault="003F2E16" w:rsidP="00862582">
      <w:pPr>
        <w:pStyle w:val="ListParagraph"/>
        <w:numPr>
          <w:ilvl w:val="0"/>
          <w:numId w:val="10"/>
        </w:numPr>
        <w:shd w:val="clear" w:color="auto" w:fill="FFFFFF"/>
        <w:spacing w:after="0" w:line="276"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ë</w:t>
      </w:r>
      <w:r w:rsidR="003014BE">
        <w:rPr>
          <w:rFonts w:ascii="Times New Roman" w:eastAsia="Times New Roman" w:hAnsi="Times New Roman" w:cs="Times New Roman"/>
          <w:sz w:val="24"/>
          <w:szCs w:val="24"/>
          <w:lang w:eastAsia="en-GB"/>
        </w:rPr>
        <w:t>sht</w:t>
      </w:r>
      <w:r>
        <w:rPr>
          <w:rFonts w:ascii="Times New Roman" w:eastAsia="Times New Roman" w:hAnsi="Times New Roman" w:cs="Times New Roman"/>
          <w:sz w:val="24"/>
          <w:szCs w:val="24"/>
          <w:lang w:eastAsia="en-GB"/>
        </w:rPr>
        <w:t>ë</w:t>
      </w:r>
      <w:proofErr w:type="gramEnd"/>
      <w:r w:rsidR="003014BE">
        <w:rPr>
          <w:rFonts w:ascii="Times New Roman" w:eastAsia="Times New Roman" w:hAnsi="Times New Roman" w:cs="Times New Roman"/>
          <w:sz w:val="24"/>
          <w:szCs w:val="24"/>
          <w:lang w:eastAsia="en-GB"/>
        </w:rPr>
        <w:t xml:space="preserve"> </w:t>
      </w:r>
      <w:r w:rsidR="005177CC" w:rsidRPr="000B58FE">
        <w:rPr>
          <w:rFonts w:ascii="Times New Roman" w:eastAsia="Times New Roman" w:hAnsi="Times New Roman" w:cs="Times New Roman"/>
          <w:sz w:val="24"/>
          <w:szCs w:val="24"/>
          <w:lang w:eastAsia="en-GB"/>
        </w:rPr>
        <w:t>në përputhje</w:t>
      </w:r>
      <w:r w:rsidR="005177CC" w:rsidRPr="00D627E3">
        <w:rPr>
          <w:rFonts w:ascii="Times New Roman" w:eastAsia="Times New Roman" w:hAnsi="Times New Roman" w:cs="Times New Roman"/>
          <w:sz w:val="24"/>
          <w:szCs w:val="24"/>
          <w:lang w:eastAsia="en-GB"/>
        </w:rPr>
        <w:t xml:space="preserve"> me pragjet dhe kërkesat e përcaktuara në legjislacionin specifik për kontrollin e rreziqeve te aksidenteve madhore që</w:t>
      </w:r>
      <w:r w:rsidR="003014BE">
        <w:rPr>
          <w:rFonts w:ascii="Times New Roman" w:eastAsia="Times New Roman" w:hAnsi="Times New Roman" w:cs="Times New Roman"/>
          <w:sz w:val="24"/>
          <w:szCs w:val="24"/>
          <w:lang w:eastAsia="en-GB"/>
        </w:rPr>
        <w:t xml:space="preserve"> përfshijnë substanca të rrezik</w:t>
      </w:r>
      <w:r w:rsidR="005177CC" w:rsidRPr="00D627E3">
        <w:rPr>
          <w:rFonts w:ascii="Times New Roman" w:eastAsia="Times New Roman" w:hAnsi="Times New Roman" w:cs="Times New Roman"/>
          <w:sz w:val="24"/>
          <w:szCs w:val="24"/>
          <w:lang w:eastAsia="en-GB"/>
        </w:rPr>
        <w:t>shme</w:t>
      </w:r>
      <w:r w:rsidR="005177CC" w:rsidRPr="000709F6">
        <w:rPr>
          <w:rFonts w:ascii="Times New Roman" w:eastAsia="Times New Roman" w:hAnsi="Times New Roman" w:cs="Times New Roman"/>
          <w:sz w:val="24"/>
          <w:szCs w:val="24"/>
          <w:lang w:eastAsia="en-GB"/>
        </w:rPr>
        <w:t>.</w:t>
      </w:r>
    </w:p>
    <w:p w:rsidR="005177CC" w:rsidRPr="00D627E3" w:rsidRDefault="005177CC" w:rsidP="00C93C82">
      <w:pPr>
        <w:pStyle w:val="ListParagraph"/>
        <w:shd w:val="clear" w:color="auto" w:fill="FFFFFF"/>
        <w:spacing w:after="0" w:line="276" w:lineRule="auto"/>
        <w:ind w:left="644"/>
        <w:jc w:val="both"/>
        <w:rPr>
          <w:rFonts w:ascii="Times New Roman" w:eastAsia="Times New Roman" w:hAnsi="Times New Roman" w:cs="Times New Roman"/>
          <w:sz w:val="24"/>
          <w:szCs w:val="24"/>
          <w:lang w:eastAsia="en-GB"/>
        </w:rPr>
      </w:pPr>
    </w:p>
    <w:p w:rsidR="005177CC" w:rsidRPr="00D627E3" w:rsidRDefault="00161D09" w:rsidP="00862582">
      <w:pPr>
        <w:pStyle w:val="ListParagraph"/>
        <w:widowControl w:val="0"/>
        <w:numPr>
          <w:ilvl w:val="0"/>
          <w:numId w:val="42"/>
        </w:numPr>
        <w:shd w:val="clear" w:color="auto" w:fill="FFFFFF"/>
        <w:tabs>
          <w:tab w:val="left" w:pos="576"/>
        </w:tabs>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w:t>
      </w:r>
      <w:r w:rsidR="005177CC" w:rsidRPr="00D627E3">
        <w:rPr>
          <w:rFonts w:ascii="Times New Roman" w:eastAsia="Times New Roman" w:hAnsi="Times New Roman" w:cs="Times New Roman"/>
          <w:sz w:val="24"/>
          <w:szCs w:val="24"/>
          <w:lang w:eastAsia="en-GB"/>
        </w:rPr>
        <w:t xml:space="preserve">Kërkesat teknike për </w:t>
      </w:r>
      <w:r w:rsidR="005177CC" w:rsidRPr="001349BA">
        <w:rPr>
          <w:rFonts w:ascii="Times New Roman" w:eastAsia="Times New Roman" w:hAnsi="Times New Roman" w:cs="Times New Roman"/>
          <w:sz w:val="24"/>
          <w:szCs w:val="24"/>
          <w:lang w:eastAsia="en-GB"/>
        </w:rPr>
        <w:t xml:space="preserve">ruajtjen e përkohshme </w:t>
      </w:r>
      <w:r w:rsidR="009E6340">
        <w:rPr>
          <w:rFonts w:ascii="Times New Roman" w:eastAsia="Times New Roman" w:hAnsi="Times New Roman" w:cs="Times New Roman"/>
          <w:sz w:val="24"/>
          <w:szCs w:val="24"/>
          <w:lang w:eastAsia="en-GB"/>
        </w:rPr>
        <w:t>t</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 xml:space="preserve"> mërkurit, </w:t>
      </w:r>
      <w:r w:rsidR="009E6340" w:rsidRPr="001349BA">
        <w:rPr>
          <w:rFonts w:ascii="Times New Roman" w:eastAsia="Times New Roman" w:hAnsi="Times New Roman" w:cs="Times New Roman"/>
          <w:sz w:val="24"/>
          <w:szCs w:val="24"/>
          <w:lang w:eastAsia="en-GB"/>
        </w:rPr>
        <w:t>komponimeve të mërkurit dhe përzierjeve të mërkurit</w:t>
      </w:r>
      <w:r w:rsidR="009E6340">
        <w:rPr>
          <w:rFonts w:ascii="Times New Roman" w:eastAsia="Times New Roman" w:hAnsi="Times New Roman" w:cs="Times New Roman"/>
          <w:sz w:val="24"/>
          <w:szCs w:val="24"/>
          <w:lang w:eastAsia="en-GB"/>
        </w:rPr>
        <w:t xml:space="preserve"> n</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 xml:space="preserve"> m</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nyr</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 xml:space="preserve"> t</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 xml:space="preserve"> sigurt p</w:t>
      </w:r>
      <w:r w:rsidR="003F2E16">
        <w:rPr>
          <w:rFonts w:ascii="Times New Roman" w:eastAsia="Times New Roman" w:hAnsi="Times New Roman" w:cs="Times New Roman"/>
          <w:sz w:val="24"/>
          <w:szCs w:val="24"/>
          <w:lang w:eastAsia="en-GB"/>
        </w:rPr>
        <w:t>ë</w:t>
      </w:r>
      <w:r w:rsidR="009E6340">
        <w:rPr>
          <w:rFonts w:ascii="Times New Roman" w:eastAsia="Times New Roman" w:hAnsi="Times New Roman" w:cs="Times New Roman"/>
          <w:sz w:val="24"/>
          <w:szCs w:val="24"/>
          <w:lang w:eastAsia="en-GB"/>
        </w:rPr>
        <w:t xml:space="preserve">r mjedisin, </w:t>
      </w:r>
      <w:r w:rsidR="005177CC" w:rsidRPr="001349BA">
        <w:rPr>
          <w:rFonts w:ascii="Times New Roman" w:hAnsi="Times New Roman" w:cs="Times New Roman"/>
          <w:sz w:val="24"/>
          <w:szCs w:val="24"/>
          <w:lang w:eastAsia="en-GB"/>
        </w:rPr>
        <w:t xml:space="preserve">përcaktohen </w:t>
      </w:r>
      <w:r w:rsidR="00AC0B32">
        <w:rPr>
          <w:rFonts w:ascii="Times New Roman" w:hAnsi="Times New Roman" w:cs="Times New Roman"/>
          <w:sz w:val="24"/>
          <w:szCs w:val="24"/>
          <w:lang w:eastAsia="en-GB"/>
        </w:rPr>
        <w:t>me Urdh</w:t>
      </w:r>
      <w:r w:rsidR="00A03BF1">
        <w:rPr>
          <w:rFonts w:ascii="Times New Roman" w:hAnsi="Times New Roman" w:cs="Times New Roman"/>
          <w:sz w:val="24"/>
          <w:szCs w:val="24"/>
          <w:lang w:eastAsia="en-GB"/>
        </w:rPr>
        <w:t>ë</w:t>
      </w:r>
      <w:r w:rsidR="00E21E21">
        <w:rPr>
          <w:rFonts w:ascii="Times New Roman" w:hAnsi="Times New Roman" w:cs="Times New Roman"/>
          <w:sz w:val="24"/>
          <w:szCs w:val="24"/>
          <w:lang w:eastAsia="en-GB"/>
        </w:rPr>
        <w:t>r</w:t>
      </w:r>
      <w:r w:rsidR="00AC0B32">
        <w:rPr>
          <w:rFonts w:ascii="Times New Roman" w:hAnsi="Times New Roman" w:cs="Times New Roman"/>
          <w:sz w:val="24"/>
          <w:szCs w:val="24"/>
          <w:lang w:eastAsia="en-GB"/>
        </w:rPr>
        <w:t xml:space="preserve"> t</w:t>
      </w:r>
      <w:r w:rsidR="00A03BF1">
        <w:rPr>
          <w:rFonts w:ascii="Times New Roman" w:hAnsi="Times New Roman" w:cs="Times New Roman"/>
          <w:sz w:val="24"/>
          <w:szCs w:val="24"/>
          <w:lang w:eastAsia="en-GB"/>
        </w:rPr>
        <w:t>ë</w:t>
      </w:r>
      <w:r w:rsidR="00AC0B32">
        <w:rPr>
          <w:rFonts w:ascii="Times New Roman" w:hAnsi="Times New Roman" w:cs="Times New Roman"/>
          <w:sz w:val="24"/>
          <w:szCs w:val="24"/>
          <w:lang w:eastAsia="en-GB"/>
        </w:rPr>
        <w:t xml:space="preserve"> Ministrit</w:t>
      </w:r>
      <w:r w:rsidR="00E2657F">
        <w:rPr>
          <w:rFonts w:ascii="Times New Roman" w:hAnsi="Times New Roman" w:cs="Times New Roman"/>
          <w:sz w:val="24"/>
          <w:szCs w:val="24"/>
          <w:lang w:eastAsia="en-GB"/>
        </w:rPr>
        <w:t>.</w:t>
      </w:r>
    </w:p>
    <w:p w:rsidR="00B460F9" w:rsidRDefault="00B460F9" w:rsidP="00CD1EC8">
      <w:pPr>
        <w:shd w:val="clear" w:color="auto" w:fill="FFFFFF"/>
        <w:spacing w:after="0" w:line="240" w:lineRule="auto"/>
        <w:jc w:val="both"/>
        <w:rPr>
          <w:rFonts w:ascii="Times New Roman" w:eastAsia="Times New Roman" w:hAnsi="Times New Roman" w:cs="Times New Roman"/>
          <w:b/>
          <w:sz w:val="24"/>
          <w:szCs w:val="24"/>
          <w:lang w:eastAsia="en-GB"/>
        </w:rPr>
      </w:pPr>
    </w:p>
    <w:p w:rsidR="0043506E" w:rsidRPr="00670C39" w:rsidRDefault="00D06DED" w:rsidP="00C93C82">
      <w:pPr>
        <w:shd w:val="clear" w:color="auto" w:fill="FFFFFF"/>
        <w:spacing w:before="120" w:after="0" w:line="276" w:lineRule="auto"/>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 xml:space="preserve">III.3. </w:t>
      </w:r>
      <w:r w:rsidR="0043506E" w:rsidRPr="00670C39">
        <w:rPr>
          <w:rFonts w:ascii="Times New Roman" w:eastAsia="Times New Roman" w:hAnsi="Times New Roman" w:cs="Times New Roman"/>
          <w:b/>
          <w:sz w:val="24"/>
          <w:szCs w:val="24"/>
          <w:lang w:val="it-IT" w:eastAsia="en-GB"/>
        </w:rPr>
        <w:t xml:space="preserve">Përpunimi artizanal dhe </w:t>
      </w:r>
      <w:r w:rsidR="00B5520F" w:rsidRPr="00670C39">
        <w:rPr>
          <w:rFonts w:ascii="Times New Roman" w:eastAsia="Times New Roman" w:hAnsi="Times New Roman" w:cs="Times New Roman"/>
          <w:b/>
          <w:sz w:val="24"/>
          <w:szCs w:val="24"/>
          <w:lang w:val="it-IT" w:eastAsia="en-GB"/>
        </w:rPr>
        <w:t>mini</w:t>
      </w:r>
      <w:r w:rsidR="0043506E" w:rsidRPr="00670C39">
        <w:rPr>
          <w:rFonts w:ascii="Times New Roman" w:eastAsia="Times New Roman" w:hAnsi="Times New Roman" w:cs="Times New Roman"/>
          <w:b/>
          <w:sz w:val="24"/>
          <w:szCs w:val="24"/>
          <w:lang w:val="it-IT" w:eastAsia="en-GB"/>
        </w:rPr>
        <w:t>era</w:t>
      </w:r>
      <w:r w:rsidR="00B5520F" w:rsidRPr="00670C39">
        <w:rPr>
          <w:rFonts w:ascii="Times New Roman" w:eastAsia="Times New Roman" w:hAnsi="Times New Roman" w:cs="Times New Roman"/>
          <w:b/>
          <w:sz w:val="24"/>
          <w:szCs w:val="24"/>
          <w:lang w:val="it-IT" w:eastAsia="en-GB"/>
        </w:rPr>
        <w:t>t e</w:t>
      </w:r>
      <w:r w:rsidR="0043506E" w:rsidRPr="00670C39">
        <w:rPr>
          <w:rFonts w:ascii="Times New Roman" w:eastAsia="Times New Roman" w:hAnsi="Times New Roman" w:cs="Times New Roman"/>
          <w:b/>
          <w:sz w:val="24"/>
          <w:szCs w:val="24"/>
          <w:lang w:val="it-IT" w:eastAsia="en-GB"/>
        </w:rPr>
        <w:t xml:space="preserve"> arit në shkallë të vogël</w:t>
      </w:r>
    </w:p>
    <w:p w:rsidR="005D4587" w:rsidRPr="00670C39" w:rsidRDefault="00C87E28" w:rsidP="00C87E28">
      <w:pPr>
        <w:pStyle w:val="ListParagraph"/>
        <w:numPr>
          <w:ilvl w:val="0"/>
          <w:numId w:val="8"/>
        </w:numPr>
        <w:shd w:val="clear" w:color="auto" w:fill="FFFFFF"/>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N</w:t>
      </w:r>
      <w:r w:rsidR="00053355" w:rsidRPr="00670C39">
        <w:rPr>
          <w:rFonts w:ascii="Times New Roman" w:eastAsia="Times New Roman" w:hAnsi="Times New Roman" w:cs="Times New Roman"/>
          <w:sz w:val="24"/>
          <w:szCs w:val="24"/>
          <w:lang w:val="it-IT" w:eastAsia="en-GB"/>
        </w:rPr>
        <w:t>ë</w:t>
      </w:r>
      <w:r w:rsidR="00C702AF" w:rsidRPr="00670C39">
        <w:rPr>
          <w:rFonts w:ascii="Times New Roman" w:eastAsia="Times New Roman" w:hAnsi="Times New Roman" w:cs="Times New Roman"/>
          <w:sz w:val="24"/>
          <w:szCs w:val="24"/>
          <w:lang w:val="it-IT" w:eastAsia="en-GB"/>
        </w:rPr>
        <w:t xml:space="preserve"> aktivitetet e nxjerrjes e arit nga minerali, n</w:t>
      </w:r>
      <w:r w:rsidR="00053355" w:rsidRPr="00670C39">
        <w:rPr>
          <w:rFonts w:ascii="Times New Roman" w:eastAsia="Times New Roman" w:hAnsi="Times New Roman" w:cs="Times New Roman"/>
          <w:sz w:val="24"/>
          <w:szCs w:val="24"/>
          <w:lang w:val="it-IT" w:eastAsia="en-GB"/>
        </w:rPr>
        <w:t>ë</w:t>
      </w:r>
      <w:r w:rsidR="00C702AF" w:rsidRPr="00670C39">
        <w:rPr>
          <w:rFonts w:ascii="Times New Roman" w:eastAsia="Times New Roman" w:hAnsi="Times New Roman" w:cs="Times New Roman"/>
          <w:i/>
          <w:sz w:val="24"/>
          <w:szCs w:val="24"/>
          <w:lang w:val="it-IT" w:eastAsia="en-GB"/>
        </w:rPr>
        <w:t xml:space="preserve"> </w:t>
      </w:r>
      <w:r w:rsidR="00B5520F" w:rsidRPr="00670C39">
        <w:rPr>
          <w:rFonts w:ascii="Times New Roman" w:eastAsia="Times New Roman" w:hAnsi="Times New Roman" w:cs="Times New Roman"/>
          <w:sz w:val="24"/>
          <w:szCs w:val="24"/>
          <w:lang w:val="it-IT" w:eastAsia="en-GB"/>
        </w:rPr>
        <w:t>përpunimi</w:t>
      </w:r>
      <w:r w:rsidR="00C702AF" w:rsidRPr="00670C39">
        <w:rPr>
          <w:rFonts w:ascii="Times New Roman" w:eastAsia="Times New Roman" w:hAnsi="Times New Roman" w:cs="Times New Roman"/>
          <w:sz w:val="24"/>
          <w:szCs w:val="24"/>
          <w:lang w:val="it-IT" w:eastAsia="en-GB"/>
        </w:rPr>
        <w:t>n</w:t>
      </w:r>
      <w:r w:rsidR="00B5520F" w:rsidRPr="00670C39">
        <w:rPr>
          <w:rFonts w:ascii="Times New Roman" w:eastAsia="Times New Roman" w:hAnsi="Times New Roman" w:cs="Times New Roman"/>
          <w:sz w:val="24"/>
          <w:szCs w:val="24"/>
          <w:lang w:val="it-IT" w:eastAsia="en-GB"/>
        </w:rPr>
        <w:t xml:space="preserve"> artizanal </w:t>
      </w:r>
      <w:r w:rsidR="00C702AF" w:rsidRPr="00670C39">
        <w:rPr>
          <w:rFonts w:ascii="Times New Roman" w:eastAsia="Times New Roman" w:hAnsi="Times New Roman" w:cs="Times New Roman"/>
          <w:sz w:val="24"/>
          <w:szCs w:val="24"/>
          <w:lang w:val="it-IT" w:eastAsia="en-GB"/>
        </w:rPr>
        <w:t xml:space="preserve">si </w:t>
      </w:r>
      <w:r w:rsidR="00B5520F" w:rsidRPr="00670C39">
        <w:rPr>
          <w:rFonts w:ascii="Times New Roman" w:eastAsia="Times New Roman" w:hAnsi="Times New Roman" w:cs="Times New Roman"/>
          <w:sz w:val="24"/>
          <w:szCs w:val="24"/>
          <w:lang w:val="it-IT" w:eastAsia="en-GB"/>
        </w:rPr>
        <w:t xml:space="preserve">dhe </w:t>
      </w:r>
      <w:r w:rsidR="00C702AF" w:rsidRPr="00670C39">
        <w:rPr>
          <w:rFonts w:ascii="Times New Roman" w:eastAsia="Times New Roman" w:hAnsi="Times New Roman" w:cs="Times New Roman"/>
          <w:sz w:val="24"/>
          <w:szCs w:val="24"/>
          <w:lang w:val="it-IT" w:eastAsia="en-GB"/>
        </w:rPr>
        <w:t>n</w:t>
      </w:r>
      <w:r w:rsidR="00053355" w:rsidRPr="00670C39">
        <w:rPr>
          <w:rFonts w:ascii="Times New Roman" w:eastAsia="Times New Roman" w:hAnsi="Times New Roman" w:cs="Times New Roman"/>
          <w:sz w:val="24"/>
          <w:szCs w:val="24"/>
          <w:lang w:val="it-IT" w:eastAsia="en-GB"/>
        </w:rPr>
        <w:t>ë</w:t>
      </w:r>
      <w:r w:rsidR="00C702AF" w:rsidRPr="00670C39">
        <w:rPr>
          <w:rFonts w:ascii="Times New Roman" w:eastAsia="Times New Roman" w:hAnsi="Times New Roman" w:cs="Times New Roman"/>
          <w:sz w:val="24"/>
          <w:szCs w:val="24"/>
          <w:lang w:val="it-IT" w:eastAsia="en-GB"/>
        </w:rPr>
        <w:t xml:space="preserve"> </w:t>
      </w:r>
      <w:r w:rsidR="00B5520F" w:rsidRPr="00670C39">
        <w:rPr>
          <w:rFonts w:ascii="Times New Roman" w:eastAsia="Times New Roman" w:hAnsi="Times New Roman" w:cs="Times New Roman"/>
          <w:sz w:val="24"/>
          <w:szCs w:val="24"/>
          <w:lang w:val="it-IT" w:eastAsia="en-GB"/>
        </w:rPr>
        <w:t>minierat</w:t>
      </w:r>
      <w:r w:rsidR="00C20686" w:rsidRPr="00670C39">
        <w:rPr>
          <w:rFonts w:ascii="Times New Roman" w:eastAsia="Times New Roman" w:hAnsi="Times New Roman" w:cs="Times New Roman"/>
          <w:sz w:val="24"/>
          <w:szCs w:val="24"/>
          <w:lang w:val="it-IT" w:eastAsia="en-GB"/>
        </w:rPr>
        <w:t xml:space="preserve"> </w:t>
      </w:r>
      <w:r w:rsidR="00B5520F" w:rsidRPr="00670C39">
        <w:rPr>
          <w:rFonts w:ascii="Times New Roman" w:eastAsia="Times New Roman" w:hAnsi="Times New Roman" w:cs="Times New Roman"/>
          <w:sz w:val="24"/>
          <w:szCs w:val="24"/>
          <w:lang w:val="it-IT" w:eastAsia="en-GB"/>
        </w:rPr>
        <w:t>e</w:t>
      </w:r>
      <w:r w:rsidR="00C20686" w:rsidRPr="00670C39">
        <w:rPr>
          <w:rFonts w:ascii="Times New Roman" w:eastAsia="Times New Roman" w:hAnsi="Times New Roman" w:cs="Times New Roman"/>
          <w:sz w:val="24"/>
          <w:szCs w:val="24"/>
          <w:lang w:val="it-IT" w:eastAsia="en-GB"/>
        </w:rPr>
        <w:t xml:space="preserve"> arit në shkallë të vogël</w:t>
      </w:r>
      <w:r w:rsidRPr="00670C39">
        <w:rPr>
          <w:rFonts w:ascii="Times New Roman" w:eastAsia="Times New Roman" w:hAnsi="Times New Roman" w:cs="Times New Roman"/>
          <w:sz w:val="24"/>
          <w:szCs w:val="24"/>
          <w:lang w:val="it-IT" w:eastAsia="en-GB"/>
        </w:rPr>
        <w:t xml:space="preserve"> ndalohet përdorimi i amalgamave të mërkurit.</w:t>
      </w:r>
    </w:p>
    <w:p w:rsidR="001B12E0" w:rsidRPr="00670C39" w:rsidRDefault="001B12E0" w:rsidP="00C93C82">
      <w:pPr>
        <w:pStyle w:val="ListParagraph"/>
        <w:spacing w:after="0" w:line="276" w:lineRule="auto"/>
        <w:ind w:left="360"/>
        <w:jc w:val="both"/>
        <w:rPr>
          <w:rFonts w:ascii="Times New Roman" w:eastAsia="Times New Roman" w:hAnsi="Times New Roman" w:cs="Times New Roman"/>
          <w:sz w:val="24"/>
          <w:szCs w:val="24"/>
          <w:lang w:val="it-IT" w:eastAsia="en-GB"/>
        </w:rPr>
      </w:pPr>
    </w:p>
    <w:p w:rsidR="005D4587" w:rsidRPr="00670C39" w:rsidRDefault="00C702AF" w:rsidP="00C93C82">
      <w:pPr>
        <w:pStyle w:val="ListParagraph"/>
        <w:numPr>
          <w:ilvl w:val="0"/>
          <w:numId w:val="8"/>
        </w:numPr>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Kur konstatohen </w:t>
      </w:r>
      <w:r w:rsidR="0043506E" w:rsidRPr="00670C39">
        <w:rPr>
          <w:rFonts w:ascii="Times New Roman" w:eastAsia="Times New Roman" w:hAnsi="Times New Roman" w:cs="Times New Roman"/>
          <w:sz w:val="24"/>
          <w:szCs w:val="24"/>
          <w:lang w:val="it-IT" w:eastAsia="en-GB"/>
        </w:rPr>
        <w:t>raste të mospërmbushjes së ndalimit në pikën 1</w:t>
      </w:r>
      <w:r w:rsidR="00C20686" w:rsidRPr="00670C39">
        <w:rPr>
          <w:rFonts w:ascii="Times New Roman" w:eastAsia="Times New Roman" w:hAnsi="Times New Roman" w:cs="Times New Roman"/>
          <w:sz w:val="24"/>
          <w:szCs w:val="24"/>
          <w:lang w:val="it-IT" w:eastAsia="en-GB"/>
        </w:rPr>
        <w:t>,</w:t>
      </w:r>
      <w:r w:rsidR="00155164" w:rsidRPr="00670C39">
        <w:rPr>
          <w:rFonts w:ascii="Times New Roman" w:eastAsia="Times New Roman" w:hAnsi="Times New Roman" w:cs="Times New Roman"/>
          <w:sz w:val="24"/>
          <w:szCs w:val="24"/>
          <w:lang w:val="it-IT" w:eastAsia="en-GB"/>
        </w:rPr>
        <w:t xml:space="preserve"> </w:t>
      </w:r>
      <w:r w:rsidR="00E6005E" w:rsidRPr="00670C39">
        <w:rPr>
          <w:rFonts w:ascii="Times New Roman" w:eastAsia="Times New Roman" w:hAnsi="Times New Roman" w:cs="Times New Roman"/>
          <w:sz w:val="24"/>
          <w:szCs w:val="24"/>
          <w:lang w:val="it-IT" w:eastAsia="en-GB"/>
        </w:rPr>
        <w:t>dhe</w:t>
      </w:r>
      <w:r w:rsidRPr="00670C39">
        <w:rPr>
          <w:rFonts w:ascii="Times New Roman" w:eastAsia="Times New Roman" w:hAnsi="Times New Roman" w:cs="Times New Roman"/>
          <w:sz w:val="24"/>
          <w:szCs w:val="24"/>
          <w:lang w:val="it-IT" w:eastAsia="en-GB"/>
        </w:rPr>
        <w:t xml:space="preserve"> 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rkesave t</w:t>
      </w:r>
      <w:r w:rsidR="00053355" w:rsidRPr="00670C39">
        <w:rPr>
          <w:rFonts w:ascii="Times New Roman" w:eastAsia="Times New Roman" w:hAnsi="Times New Roman" w:cs="Times New Roman"/>
          <w:sz w:val="24"/>
          <w:szCs w:val="24"/>
          <w:lang w:val="it-IT" w:eastAsia="en-GB"/>
        </w:rPr>
        <w:t>ë</w:t>
      </w:r>
      <w:r w:rsidR="00E6005E" w:rsidRPr="00670C39">
        <w:rPr>
          <w:rFonts w:ascii="Times New Roman" w:eastAsia="Times New Roman" w:hAnsi="Times New Roman" w:cs="Times New Roman"/>
          <w:sz w:val="24"/>
          <w:szCs w:val="24"/>
          <w:lang w:val="it-IT" w:eastAsia="en-GB"/>
        </w:rPr>
        <w:t xml:space="preserve"> </w:t>
      </w:r>
      <w:r w:rsidR="00873213" w:rsidRPr="00670C39">
        <w:rPr>
          <w:rFonts w:ascii="Times New Roman" w:eastAsia="Times New Roman" w:hAnsi="Times New Roman" w:cs="Times New Roman"/>
          <w:sz w:val="24"/>
          <w:szCs w:val="24"/>
          <w:lang w:val="it-IT" w:eastAsia="en-GB"/>
        </w:rPr>
        <w:t>kreut</w:t>
      </w:r>
      <w:r w:rsidR="00E6005E" w:rsidRPr="00670C39">
        <w:rPr>
          <w:rFonts w:ascii="Times New Roman" w:eastAsia="Times New Roman" w:hAnsi="Times New Roman" w:cs="Times New Roman"/>
          <w:sz w:val="24"/>
          <w:szCs w:val="24"/>
          <w:lang w:val="it-IT" w:eastAsia="en-GB"/>
        </w:rPr>
        <w:t xml:space="preserve"> VI</w:t>
      </w:r>
      <w:r w:rsidR="00873213" w:rsidRPr="00670C39">
        <w:rPr>
          <w:rFonts w:ascii="Times New Roman" w:eastAsia="Times New Roman" w:hAnsi="Times New Roman" w:cs="Times New Roman"/>
          <w:sz w:val="24"/>
          <w:szCs w:val="24"/>
          <w:lang w:val="it-IT" w:eastAsia="en-GB"/>
        </w:rPr>
        <w:t>,</w:t>
      </w:r>
      <w:r w:rsidR="00E6005E" w:rsidRPr="00670C39">
        <w:rPr>
          <w:rFonts w:ascii="Times New Roman" w:eastAsia="Times New Roman" w:hAnsi="Times New Roman" w:cs="Times New Roman"/>
          <w:sz w:val="24"/>
          <w:szCs w:val="24"/>
          <w:lang w:val="it-IT" w:eastAsia="en-GB"/>
        </w:rPr>
        <w:t xml:space="preserve"> </w:t>
      </w:r>
      <w:r w:rsidR="00C20686" w:rsidRPr="00670C39">
        <w:rPr>
          <w:rFonts w:ascii="Times New Roman" w:eastAsia="Times New Roman" w:hAnsi="Times New Roman" w:cs="Times New Roman"/>
          <w:sz w:val="24"/>
          <w:szCs w:val="24"/>
          <w:lang w:val="it-IT" w:eastAsia="en-GB"/>
        </w:rPr>
        <w:t>m</w:t>
      </w:r>
      <w:r w:rsidR="00CD1AA0" w:rsidRPr="00670C39">
        <w:rPr>
          <w:rFonts w:ascii="Times New Roman" w:eastAsia="Times New Roman" w:hAnsi="Times New Roman" w:cs="Times New Roman"/>
          <w:sz w:val="24"/>
          <w:szCs w:val="24"/>
          <w:lang w:val="it-IT" w:eastAsia="en-GB"/>
        </w:rPr>
        <w:t>ë</w:t>
      </w:r>
      <w:r w:rsidR="00155164" w:rsidRPr="00670C39">
        <w:rPr>
          <w:rFonts w:ascii="Times New Roman" w:eastAsia="Times New Roman" w:hAnsi="Times New Roman" w:cs="Times New Roman"/>
          <w:sz w:val="24"/>
          <w:szCs w:val="24"/>
          <w:lang w:val="it-IT" w:eastAsia="en-GB"/>
        </w:rPr>
        <w:t xml:space="preserve"> posht</w:t>
      </w:r>
      <w:r w:rsidR="00053355" w:rsidRPr="00670C39">
        <w:rPr>
          <w:rFonts w:ascii="Times New Roman" w:eastAsia="Times New Roman" w:hAnsi="Times New Roman" w:cs="Times New Roman"/>
          <w:sz w:val="24"/>
          <w:szCs w:val="24"/>
          <w:lang w:val="it-IT" w:eastAsia="en-GB"/>
        </w:rPr>
        <w:t>ë</w:t>
      </w:r>
      <w:r w:rsidR="00C20686" w:rsidRPr="00670C39">
        <w:rPr>
          <w:rFonts w:ascii="Times New Roman" w:eastAsia="Times New Roman" w:hAnsi="Times New Roman" w:cs="Times New Roman"/>
          <w:sz w:val="24"/>
          <w:szCs w:val="24"/>
          <w:lang w:val="it-IT" w:eastAsia="en-GB"/>
        </w:rPr>
        <w:t xml:space="preserve">, </w:t>
      </w:r>
      <w:r w:rsidR="006D25FD" w:rsidRPr="00670C39">
        <w:rPr>
          <w:rFonts w:ascii="Times New Roman" w:eastAsia="Times New Roman" w:hAnsi="Times New Roman" w:cs="Times New Roman"/>
          <w:sz w:val="24"/>
          <w:szCs w:val="24"/>
          <w:shd w:val="clear" w:color="auto" w:fill="FFFFFF" w:themeFill="background1"/>
          <w:lang w:val="it-IT" w:eastAsia="en-GB"/>
        </w:rPr>
        <w:t>Ministria</w:t>
      </w:r>
      <w:r w:rsidR="007F5C4D" w:rsidRPr="00670C39">
        <w:rPr>
          <w:rFonts w:ascii="Times New Roman" w:hAnsi="Times New Roman" w:cs="Times New Roman"/>
          <w:sz w:val="24"/>
          <w:szCs w:val="24"/>
          <w:shd w:val="clear" w:color="auto" w:fill="FFFFFF" w:themeFill="background1"/>
          <w:lang w:val="it-IT"/>
        </w:rPr>
        <w:t xml:space="preserve"> </w:t>
      </w:r>
      <w:r w:rsidR="00C12E6E" w:rsidRPr="00670C39">
        <w:rPr>
          <w:rFonts w:ascii="Times New Roman" w:hAnsi="Times New Roman" w:cs="Times New Roman"/>
          <w:sz w:val="24"/>
          <w:szCs w:val="24"/>
          <w:shd w:val="clear" w:color="auto" w:fill="FFFFFF" w:themeFill="background1"/>
          <w:lang w:val="it-IT"/>
        </w:rPr>
        <w:t>përgjegjëse</w:t>
      </w:r>
      <w:r w:rsidRPr="00670C39">
        <w:rPr>
          <w:rFonts w:ascii="Times New Roman" w:hAnsi="Times New Roman" w:cs="Times New Roman"/>
          <w:sz w:val="24"/>
          <w:szCs w:val="24"/>
          <w:shd w:val="clear" w:color="auto" w:fill="FFFFFF" w:themeFill="background1"/>
          <w:lang w:val="it-IT"/>
        </w:rPr>
        <w:t xml:space="preserve"> p</w:t>
      </w:r>
      <w:r w:rsidR="00053355" w:rsidRPr="00670C39">
        <w:rPr>
          <w:rFonts w:ascii="Times New Roman" w:hAnsi="Times New Roman" w:cs="Times New Roman"/>
          <w:sz w:val="24"/>
          <w:szCs w:val="24"/>
          <w:shd w:val="clear" w:color="auto" w:fill="FFFFFF" w:themeFill="background1"/>
          <w:lang w:val="it-IT"/>
        </w:rPr>
        <w:t>ë</w:t>
      </w:r>
      <w:r w:rsidRPr="00670C39">
        <w:rPr>
          <w:rFonts w:ascii="Times New Roman" w:hAnsi="Times New Roman" w:cs="Times New Roman"/>
          <w:sz w:val="24"/>
          <w:szCs w:val="24"/>
          <w:shd w:val="clear" w:color="auto" w:fill="FFFFFF" w:themeFill="background1"/>
          <w:lang w:val="it-IT"/>
        </w:rPr>
        <w:t>r industrin</w:t>
      </w:r>
      <w:r w:rsidR="00053355" w:rsidRPr="00670C39">
        <w:rPr>
          <w:rFonts w:ascii="Times New Roman" w:hAnsi="Times New Roman" w:cs="Times New Roman"/>
          <w:sz w:val="24"/>
          <w:szCs w:val="24"/>
          <w:shd w:val="clear" w:color="auto" w:fill="FFFFFF" w:themeFill="background1"/>
          <w:lang w:val="it-IT"/>
        </w:rPr>
        <w:t>ë</w:t>
      </w:r>
      <w:r w:rsidR="00543F39" w:rsidRPr="00670C39">
        <w:rPr>
          <w:rFonts w:ascii="Times New Roman" w:hAnsi="Times New Roman" w:cs="Times New Roman"/>
          <w:sz w:val="24"/>
          <w:szCs w:val="24"/>
          <w:lang w:val="it-IT"/>
        </w:rPr>
        <w:t>, përgati</w:t>
      </w:r>
      <w:r w:rsidR="00917B09" w:rsidRPr="00670C39">
        <w:rPr>
          <w:rFonts w:ascii="Times New Roman" w:hAnsi="Times New Roman" w:cs="Times New Roman"/>
          <w:sz w:val="24"/>
          <w:szCs w:val="24"/>
          <w:lang w:val="it-IT"/>
        </w:rPr>
        <w:t>t</w:t>
      </w:r>
      <w:r w:rsidR="007F5C4D" w:rsidRPr="00670C39">
        <w:rPr>
          <w:rFonts w:ascii="Times New Roman" w:hAnsi="Times New Roman" w:cs="Times New Roman"/>
          <w:sz w:val="24"/>
          <w:szCs w:val="24"/>
          <w:lang w:val="it-IT"/>
        </w:rPr>
        <w:t xml:space="preserve"> planin </w:t>
      </w:r>
      <w:r w:rsidR="00800B61" w:rsidRPr="00670C39">
        <w:rPr>
          <w:rFonts w:ascii="Times New Roman" w:hAnsi="Times New Roman" w:cs="Times New Roman"/>
          <w:sz w:val="24"/>
          <w:szCs w:val="24"/>
          <w:lang w:val="it-IT"/>
        </w:rPr>
        <w:t>komb</w:t>
      </w:r>
      <w:r w:rsidR="00053355" w:rsidRPr="00670C39">
        <w:rPr>
          <w:rFonts w:ascii="Times New Roman" w:hAnsi="Times New Roman" w:cs="Times New Roman"/>
          <w:sz w:val="24"/>
          <w:szCs w:val="24"/>
          <w:lang w:val="it-IT"/>
        </w:rPr>
        <w:t>ë</w:t>
      </w:r>
      <w:r w:rsidR="00800B61" w:rsidRPr="00670C39">
        <w:rPr>
          <w:rFonts w:ascii="Times New Roman" w:hAnsi="Times New Roman" w:cs="Times New Roman"/>
          <w:sz w:val="24"/>
          <w:szCs w:val="24"/>
          <w:lang w:val="it-IT"/>
        </w:rPr>
        <w:t>tar t</w:t>
      </w:r>
      <w:r w:rsidR="00053355" w:rsidRPr="00670C39">
        <w:rPr>
          <w:rFonts w:ascii="Times New Roman" w:hAnsi="Times New Roman" w:cs="Times New Roman"/>
          <w:sz w:val="24"/>
          <w:szCs w:val="24"/>
          <w:lang w:val="it-IT"/>
        </w:rPr>
        <w:t>ë</w:t>
      </w:r>
      <w:r w:rsidR="00800B61" w:rsidRPr="00670C39">
        <w:rPr>
          <w:rFonts w:ascii="Times New Roman" w:hAnsi="Times New Roman" w:cs="Times New Roman"/>
          <w:sz w:val="24"/>
          <w:szCs w:val="24"/>
          <w:lang w:val="it-IT"/>
        </w:rPr>
        <w:t xml:space="preserve"> </w:t>
      </w:r>
      <w:r w:rsidR="007F5C4D" w:rsidRPr="00670C39">
        <w:rPr>
          <w:rFonts w:ascii="Times New Roman" w:hAnsi="Times New Roman" w:cs="Times New Roman"/>
          <w:sz w:val="24"/>
          <w:szCs w:val="24"/>
          <w:lang w:val="it-IT"/>
        </w:rPr>
        <w:t xml:space="preserve">veprimit me masat që duhen ndërmarrë </w:t>
      </w:r>
      <w:r w:rsidR="00017081" w:rsidRPr="00670C39">
        <w:rPr>
          <w:rFonts w:ascii="Times New Roman" w:hAnsi="Times New Roman" w:cs="Times New Roman"/>
          <w:sz w:val="24"/>
          <w:szCs w:val="24"/>
          <w:lang w:val="it-IT"/>
        </w:rPr>
        <w:t xml:space="preserve">dhe </w:t>
      </w:r>
      <w:r w:rsidR="007F5C4D" w:rsidRPr="00670C39">
        <w:rPr>
          <w:rFonts w:ascii="Times New Roman" w:eastAsia="Times New Roman" w:hAnsi="Times New Roman" w:cs="Times New Roman"/>
          <w:sz w:val="24"/>
          <w:szCs w:val="24"/>
          <w:lang w:val="it-IT" w:eastAsia="en-GB"/>
        </w:rPr>
        <w:t>në përputhje me kërkesat e Shtojcës IV, bashkë</w:t>
      </w:r>
      <w:r w:rsidR="00B61E61" w:rsidRPr="00670C39">
        <w:rPr>
          <w:rFonts w:ascii="Times New Roman" w:eastAsia="Times New Roman" w:hAnsi="Times New Roman" w:cs="Times New Roman"/>
          <w:sz w:val="24"/>
          <w:szCs w:val="24"/>
          <w:lang w:val="it-IT" w:eastAsia="en-GB"/>
        </w:rPr>
        <w:t>lidhur</w:t>
      </w:r>
      <w:r w:rsidR="00017081" w:rsidRPr="00670C39">
        <w:rPr>
          <w:rFonts w:ascii="Times New Roman" w:eastAsia="Times New Roman" w:hAnsi="Times New Roman" w:cs="Times New Roman"/>
          <w:sz w:val="24"/>
          <w:szCs w:val="24"/>
          <w:lang w:val="it-IT" w:eastAsia="en-GB"/>
        </w:rPr>
        <w:t>.</w:t>
      </w:r>
    </w:p>
    <w:p w:rsidR="00EA1604" w:rsidRPr="00670C39" w:rsidRDefault="00EA1604" w:rsidP="00C93C82">
      <w:pPr>
        <w:pStyle w:val="ListParagraph"/>
        <w:spacing w:line="276" w:lineRule="auto"/>
        <w:rPr>
          <w:rFonts w:ascii="Times New Roman" w:eastAsia="Times New Roman" w:hAnsi="Times New Roman" w:cs="Times New Roman"/>
          <w:sz w:val="24"/>
          <w:szCs w:val="24"/>
          <w:lang w:val="it-IT" w:eastAsia="en-GB"/>
        </w:rPr>
      </w:pPr>
    </w:p>
    <w:p w:rsidR="004547A2" w:rsidRPr="00EA1604" w:rsidRDefault="00D06DED" w:rsidP="00C93C82">
      <w:pPr>
        <w:shd w:val="clear" w:color="auto" w:fill="FFFFFF"/>
        <w:spacing w:before="120" w:after="0" w:line="276" w:lineRule="auto"/>
        <w:jc w:val="both"/>
        <w:rPr>
          <w:rFonts w:ascii="Times New Roman" w:eastAsia="Times New Roman" w:hAnsi="Times New Roman" w:cs="Times New Roman"/>
          <w:b/>
          <w:sz w:val="24"/>
          <w:szCs w:val="24"/>
          <w:lang w:eastAsia="en-GB"/>
        </w:rPr>
      </w:pPr>
      <w:r w:rsidRPr="000709F6">
        <w:rPr>
          <w:rFonts w:ascii="Times New Roman" w:eastAsia="Times New Roman" w:hAnsi="Times New Roman" w:cs="Times New Roman"/>
          <w:b/>
          <w:sz w:val="24"/>
          <w:szCs w:val="24"/>
          <w:lang w:eastAsia="en-GB"/>
        </w:rPr>
        <w:t>III.4.</w:t>
      </w:r>
      <w:r w:rsidR="003A3612" w:rsidRPr="00D627E3">
        <w:rPr>
          <w:rFonts w:ascii="Times New Roman" w:eastAsia="Times New Roman" w:hAnsi="Times New Roman" w:cs="Times New Roman"/>
          <w:b/>
          <w:sz w:val="24"/>
          <w:szCs w:val="24"/>
          <w:lang w:eastAsia="en-GB"/>
        </w:rPr>
        <w:t xml:space="preserve"> </w:t>
      </w:r>
      <w:r w:rsidR="001B3613" w:rsidRPr="00886CB5">
        <w:rPr>
          <w:rFonts w:ascii="Times New Roman" w:eastAsia="Times New Roman" w:hAnsi="Times New Roman" w:cs="Times New Roman"/>
          <w:b/>
          <w:sz w:val="24"/>
          <w:szCs w:val="24"/>
          <w:lang w:eastAsia="en-GB"/>
        </w:rPr>
        <w:t xml:space="preserve">Amalgamat </w:t>
      </w:r>
      <w:r w:rsidR="0043506E" w:rsidRPr="00886CB5">
        <w:rPr>
          <w:rFonts w:ascii="Times New Roman" w:eastAsia="Times New Roman" w:hAnsi="Times New Roman" w:cs="Times New Roman"/>
          <w:b/>
          <w:sz w:val="24"/>
          <w:szCs w:val="24"/>
          <w:lang w:eastAsia="en-GB"/>
        </w:rPr>
        <w:t>dentare</w:t>
      </w:r>
      <w:r w:rsidR="006A5E9B">
        <w:rPr>
          <w:rFonts w:ascii="Times New Roman" w:eastAsia="Times New Roman" w:hAnsi="Times New Roman" w:cs="Times New Roman"/>
          <w:b/>
          <w:sz w:val="24"/>
          <w:szCs w:val="24"/>
          <w:lang w:eastAsia="en-GB"/>
        </w:rPr>
        <w:t xml:space="preserve">   </w:t>
      </w:r>
    </w:p>
    <w:p w:rsidR="00BC07E3" w:rsidRPr="00003A23" w:rsidRDefault="00BC07E3" w:rsidP="00BC07E3">
      <w:pPr>
        <w:pStyle w:val="ListParagraph"/>
        <w:numPr>
          <w:ilvl w:val="0"/>
          <w:numId w:val="9"/>
        </w:numPr>
        <w:spacing w:after="0"/>
        <w:jc w:val="both"/>
        <w:rPr>
          <w:rFonts w:ascii="Times New Roman" w:hAnsi="Times New Roman" w:cs="Times New Roman"/>
          <w:sz w:val="24"/>
          <w:szCs w:val="24"/>
        </w:rPr>
      </w:pPr>
      <w:r w:rsidRPr="00003A23">
        <w:rPr>
          <w:rFonts w:ascii="Times New Roman" w:hAnsi="Times New Roman" w:cs="Times New Roman"/>
          <w:sz w:val="24"/>
          <w:szCs w:val="24"/>
        </w:rPr>
        <w:t xml:space="preserve">Amalgama dentare, e përftuar nga përzierja e mërkurit elementar të lëngët dhe një aliazhi në formë pluhuri të përbërë nga argjendi, kallaji dhe/ose bakri, përdoret si material mbushës dentar për </w:t>
      </w:r>
      <w:r w:rsidR="00003A23" w:rsidRPr="00003A23">
        <w:rPr>
          <w:rFonts w:ascii="Times New Roman" w:eastAsia="Times New Roman" w:hAnsi="Times New Roman" w:cs="Times New Roman"/>
          <w:sz w:val="24"/>
          <w:szCs w:val="24"/>
          <w:lang w:val="it-IT" w:eastAsia="en-GB"/>
        </w:rPr>
        <w:t>trajtimin dentar të dhëmbëve</w:t>
      </w:r>
      <w:r w:rsidR="00AD0B14">
        <w:rPr>
          <w:rFonts w:ascii="Times New Roman" w:eastAsia="Times New Roman" w:hAnsi="Times New Roman" w:cs="Times New Roman"/>
          <w:sz w:val="24"/>
          <w:szCs w:val="24"/>
          <w:lang w:val="it-IT" w:eastAsia="en-GB"/>
        </w:rPr>
        <w:t>,</w:t>
      </w:r>
      <w:r w:rsidR="00003A23" w:rsidRPr="00003A23">
        <w:rPr>
          <w:rFonts w:ascii="Times New Roman" w:eastAsia="Times New Roman" w:hAnsi="Times New Roman" w:cs="Times New Roman"/>
          <w:sz w:val="24"/>
          <w:szCs w:val="24"/>
          <w:lang w:val="it-IT" w:eastAsia="en-GB"/>
        </w:rPr>
        <w:t xml:space="preserve"> </w:t>
      </w:r>
      <w:r w:rsidR="009B53F7" w:rsidRPr="00003A23">
        <w:rPr>
          <w:rFonts w:ascii="Times New Roman" w:hAnsi="Times New Roman" w:cs="Times New Roman"/>
          <w:sz w:val="24"/>
          <w:szCs w:val="24"/>
        </w:rPr>
        <w:t>në përputhje me kërkesat e këtij kreu</w:t>
      </w:r>
      <w:r w:rsidRPr="00003A23">
        <w:rPr>
          <w:rFonts w:ascii="Times New Roman" w:hAnsi="Times New Roman" w:cs="Times New Roman"/>
          <w:sz w:val="24"/>
          <w:szCs w:val="24"/>
        </w:rPr>
        <w:t xml:space="preserve">. </w:t>
      </w:r>
    </w:p>
    <w:p w:rsidR="00BC07E3" w:rsidRDefault="00BC07E3" w:rsidP="00BC07E3">
      <w:pPr>
        <w:pStyle w:val="ListParagraph"/>
        <w:shd w:val="clear" w:color="auto" w:fill="FFFFFF"/>
        <w:spacing w:before="120" w:after="0" w:line="276" w:lineRule="auto"/>
        <w:ind w:left="426"/>
        <w:jc w:val="both"/>
        <w:rPr>
          <w:rFonts w:ascii="Times New Roman" w:eastAsia="Times New Roman" w:hAnsi="Times New Roman" w:cs="Times New Roman"/>
          <w:sz w:val="24"/>
          <w:szCs w:val="24"/>
          <w:lang w:val="it-IT" w:eastAsia="en-GB"/>
        </w:rPr>
      </w:pPr>
    </w:p>
    <w:p w:rsidR="005A5EBB" w:rsidRPr="00670C39" w:rsidRDefault="00A15B63" w:rsidP="00C93C82">
      <w:pPr>
        <w:pStyle w:val="ListParagraph"/>
        <w:numPr>
          <w:ilvl w:val="0"/>
          <w:numId w:val="9"/>
        </w:numPr>
        <w:shd w:val="clear" w:color="auto" w:fill="FFFFFF"/>
        <w:spacing w:before="120" w:after="0" w:line="276" w:lineRule="auto"/>
        <w:ind w:left="426" w:hanging="426"/>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Nga data 1 Korrik 2021, </w:t>
      </w:r>
      <w:r w:rsidR="00C23273" w:rsidRPr="00670C39">
        <w:rPr>
          <w:rFonts w:ascii="Times New Roman" w:eastAsia="Times New Roman" w:hAnsi="Times New Roman" w:cs="Times New Roman"/>
          <w:sz w:val="24"/>
          <w:szCs w:val="24"/>
          <w:lang w:val="it-IT" w:eastAsia="en-GB"/>
        </w:rPr>
        <w:t>lejohet p</w:t>
      </w:r>
      <w:r w:rsidR="00053355" w:rsidRPr="00670C39">
        <w:rPr>
          <w:rFonts w:ascii="Times New Roman" w:eastAsia="Times New Roman" w:hAnsi="Times New Roman" w:cs="Times New Roman"/>
          <w:sz w:val="24"/>
          <w:szCs w:val="24"/>
          <w:lang w:val="it-IT" w:eastAsia="en-GB"/>
        </w:rPr>
        <w:t>ë</w:t>
      </w:r>
      <w:r w:rsidR="00C23273" w:rsidRPr="00670C39">
        <w:rPr>
          <w:rFonts w:ascii="Times New Roman" w:eastAsia="Times New Roman" w:hAnsi="Times New Roman" w:cs="Times New Roman"/>
          <w:sz w:val="24"/>
          <w:szCs w:val="24"/>
          <w:lang w:val="it-IT" w:eastAsia="en-GB"/>
        </w:rPr>
        <w:t xml:space="preserve">rdorimi i </w:t>
      </w:r>
      <w:r w:rsidR="0043506E" w:rsidRPr="00670C39">
        <w:rPr>
          <w:rFonts w:ascii="Times New Roman" w:eastAsia="Times New Roman" w:hAnsi="Times New Roman" w:cs="Times New Roman"/>
          <w:sz w:val="24"/>
          <w:szCs w:val="24"/>
          <w:lang w:val="it-IT" w:eastAsia="en-GB"/>
        </w:rPr>
        <w:t>amalgama</w:t>
      </w:r>
      <w:r w:rsidR="00C23273" w:rsidRPr="00670C39">
        <w:rPr>
          <w:rFonts w:ascii="Times New Roman" w:eastAsia="Times New Roman" w:hAnsi="Times New Roman" w:cs="Times New Roman"/>
          <w:sz w:val="24"/>
          <w:szCs w:val="24"/>
          <w:lang w:val="it-IT" w:eastAsia="en-GB"/>
        </w:rPr>
        <w:t>ve</w:t>
      </w:r>
      <w:r w:rsidR="0043506E" w:rsidRPr="00670C39">
        <w:rPr>
          <w:rFonts w:ascii="Times New Roman" w:eastAsia="Times New Roman" w:hAnsi="Times New Roman" w:cs="Times New Roman"/>
          <w:sz w:val="24"/>
          <w:szCs w:val="24"/>
          <w:lang w:val="it-IT" w:eastAsia="en-GB"/>
        </w:rPr>
        <w:t xml:space="preserve"> dentare vetëm në formën e dozave paraprake t</w:t>
      </w:r>
      <w:r w:rsidR="006D1923" w:rsidRPr="00670C39">
        <w:rPr>
          <w:rFonts w:ascii="Times New Roman" w:eastAsia="Times New Roman" w:hAnsi="Times New Roman" w:cs="Times New Roman"/>
          <w:sz w:val="24"/>
          <w:szCs w:val="24"/>
          <w:lang w:val="it-IT" w:eastAsia="en-GB"/>
        </w:rPr>
        <w:t>ë</w:t>
      </w:r>
      <w:r w:rsidR="0043506E" w:rsidRPr="00670C39">
        <w:rPr>
          <w:rFonts w:ascii="Times New Roman" w:eastAsia="Times New Roman" w:hAnsi="Times New Roman" w:cs="Times New Roman"/>
          <w:sz w:val="24"/>
          <w:szCs w:val="24"/>
          <w:lang w:val="it-IT" w:eastAsia="en-GB"/>
        </w:rPr>
        <w:t xml:space="preserve"> kapsuluara. </w:t>
      </w:r>
      <w:r w:rsidR="003C0AF1" w:rsidRPr="00670C39">
        <w:rPr>
          <w:rFonts w:ascii="Times New Roman" w:eastAsia="Times New Roman" w:hAnsi="Times New Roman" w:cs="Times New Roman"/>
          <w:sz w:val="24"/>
          <w:szCs w:val="24"/>
          <w:lang w:val="it-IT" w:eastAsia="en-GB"/>
        </w:rPr>
        <w:t>N</w:t>
      </w:r>
      <w:r w:rsidR="00803FF0" w:rsidRPr="00670C39">
        <w:rPr>
          <w:rFonts w:ascii="Times New Roman" w:eastAsia="Times New Roman" w:hAnsi="Times New Roman" w:cs="Times New Roman"/>
          <w:sz w:val="24"/>
          <w:szCs w:val="24"/>
          <w:lang w:val="it-IT" w:eastAsia="en-GB"/>
        </w:rPr>
        <w:t>ë</w:t>
      </w:r>
      <w:r w:rsidR="003C0AF1" w:rsidRPr="00670C39">
        <w:rPr>
          <w:rFonts w:ascii="Times New Roman" w:eastAsia="Times New Roman" w:hAnsi="Times New Roman" w:cs="Times New Roman"/>
          <w:sz w:val="24"/>
          <w:szCs w:val="24"/>
          <w:lang w:val="it-IT" w:eastAsia="en-GB"/>
        </w:rPr>
        <w:t xml:space="preserve"> klinikat dentare, ndalohet p</w:t>
      </w:r>
      <w:r w:rsidR="0043506E" w:rsidRPr="00670C39">
        <w:rPr>
          <w:rFonts w:ascii="Times New Roman" w:eastAsia="Times New Roman" w:hAnsi="Times New Roman" w:cs="Times New Roman"/>
          <w:sz w:val="24"/>
          <w:szCs w:val="24"/>
          <w:lang w:val="it-IT" w:eastAsia="en-GB"/>
        </w:rPr>
        <w:t>ërdorimi i m</w:t>
      </w:r>
      <w:r w:rsidR="006D1923" w:rsidRPr="00670C39">
        <w:rPr>
          <w:rFonts w:ascii="Times New Roman" w:eastAsia="Times New Roman" w:hAnsi="Times New Roman" w:cs="Times New Roman"/>
          <w:sz w:val="24"/>
          <w:szCs w:val="24"/>
          <w:lang w:val="it-IT" w:eastAsia="en-GB"/>
        </w:rPr>
        <w:t>ë</w:t>
      </w:r>
      <w:r w:rsidR="0043506E" w:rsidRPr="00670C39">
        <w:rPr>
          <w:rFonts w:ascii="Times New Roman" w:eastAsia="Times New Roman" w:hAnsi="Times New Roman" w:cs="Times New Roman"/>
          <w:sz w:val="24"/>
          <w:szCs w:val="24"/>
          <w:lang w:val="it-IT" w:eastAsia="en-GB"/>
        </w:rPr>
        <w:t>rkurit</w:t>
      </w:r>
      <w:r w:rsidR="005A5EBB" w:rsidRPr="00670C39">
        <w:rPr>
          <w:rFonts w:ascii="Times New Roman" w:eastAsia="Times New Roman" w:hAnsi="Times New Roman" w:cs="Times New Roman"/>
          <w:sz w:val="24"/>
          <w:szCs w:val="24"/>
          <w:lang w:val="it-IT" w:eastAsia="en-GB"/>
        </w:rPr>
        <w:t>,</w:t>
      </w:r>
      <w:r w:rsidR="0043506E" w:rsidRPr="00670C39">
        <w:rPr>
          <w:rFonts w:ascii="Times New Roman" w:eastAsia="Times New Roman" w:hAnsi="Times New Roman" w:cs="Times New Roman"/>
          <w:sz w:val="24"/>
          <w:szCs w:val="24"/>
          <w:lang w:val="it-IT" w:eastAsia="en-GB"/>
        </w:rPr>
        <w:t xml:space="preserve"> </w:t>
      </w:r>
      <w:r w:rsidR="005A5EBB" w:rsidRPr="00670C39">
        <w:rPr>
          <w:rFonts w:ascii="Times New Roman" w:eastAsia="Times New Roman" w:hAnsi="Times New Roman" w:cs="Times New Roman"/>
          <w:sz w:val="24"/>
          <w:szCs w:val="24"/>
          <w:lang w:val="it-IT" w:eastAsia="en-GB"/>
        </w:rPr>
        <w:t>në formë</w:t>
      </w:r>
      <w:r w:rsidR="003C0AF1" w:rsidRPr="00670C39">
        <w:rPr>
          <w:rFonts w:ascii="Times New Roman" w:eastAsia="Times New Roman" w:hAnsi="Times New Roman" w:cs="Times New Roman"/>
          <w:sz w:val="24"/>
          <w:szCs w:val="24"/>
          <w:lang w:val="it-IT" w:eastAsia="en-GB"/>
        </w:rPr>
        <w:t xml:space="preserve"> </w:t>
      </w:r>
      <w:r w:rsidR="00F72366" w:rsidRPr="00670C39">
        <w:rPr>
          <w:rFonts w:ascii="Times New Roman" w:hAnsi="Times New Roman" w:cs="Times New Roman"/>
          <w:sz w:val="24"/>
          <w:szCs w:val="24"/>
          <w:lang w:val="it-IT"/>
        </w:rPr>
        <w:t>“</w:t>
      </w:r>
      <w:r w:rsidR="00F27C28" w:rsidRPr="00670C39">
        <w:rPr>
          <w:rFonts w:ascii="Times New Roman" w:hAnsi="Times New Roman" w:cs="Times New Roman"/>
          <w:sz w:val="24"/>
          <w:szCs w:val="24"/>
          <w:lang w:val="it-IT"/>
        </w:rPr>
        <w:t>t</w:t>
      </w:r>
      <w:r w:rsidR="00053355" w:rsidRPr="00670C39">
        <w:rPr>
          <w:rFonts w:ascii="Times New Roman" w:hAnsi="Times New Roman" w:cs="Times New Roman"/>
          <w:sz w:val="24"/>
          <w:szCs w:val="24"/>
          <w:lang w:val="it-IT"/>
        </w:rPr>
        <w:t>ë</w:t>
      </w:r>
      <w:r w:rsidR="00F27C28" w:rsidRPr="00670C39">
        <w:rPr>
          <w:rFonts w:ascii="Times New Roman" w:hAnsi="Times New Roman" w:cs="Times New Roman"/>
          <w:sz w:val="24"/>
          <w:szCs w:val="24"/>
          <w:lang w:val="it-IT"/>
        </w:rPr>
        <w:t xml:space="preserve"> pa paketuar” ose “t</w:t>
      </w:r>
      <w:r w:rsidR="00053355" w:rsidRPr="00670C39">
        <w:rPr>
          <w:rFonts w:ascii="Times New Roman" w:hAnsi="Times New Roman" w:cs="Times New Roman"/>
          <w:sz w:val="24"/>
          <w:szCs w:val="24"/>
          <w:lang w:val="it-IT"/>
        </w:rPr>
        <w:t>ë</w:t>
      </w:r>
      <w:r w:rsidR="00F27C28" w:rsidRPr="00670C39">
        <w:rPr>
          <w:rFonts w:ascii="Times New Roman" w:hAnsi="Times New Roman" w:cs="Times New Roman"/>
          <w:sz w:val="24"/>
          <w:szCs w:val="24"/>
          <w:lang w:val="it-IT"/>
        </w:rPr>
        <w:t xml:space="preserve"> pa inkapsuluar”</w:t>
      </w:r>
      <w:r w:rsidR="005A5EBB" w:rsidRPr="00670C39">
        <w:rPr>
          <w:rFonts w:ascii="Times New Roman" w:eastAsia="Times New Roman" w:hAnsi="Times New Roman" w:cs="Times New Roman"/>
          <w:sz w:val="24"/>
          <w:szCs w:val="24"/>
          <w:lang w:val="it-IT" w:eastAsia="en-GB"/>
        </w:rPr>
        <w:t>.</w:t>
      </w:r>
    </w:p>
    <w:p w:rsidR="00B336D6" w:rsidRPr="00670C39" w:rsidRDefault="00B336D6" w:rsidP="00C93C82">
      <w:pPr>
        <w:pStyle w:val="ListParagraph"/>
        <w:shd w:val="clear" w:color="auto" w:fill="FFFFFF"/>
        <w:spacing w:before="120" w:after="0" w:line="276" w:lineRule="auto"/>
        <w:ind w:left="426"/>
        <w:jc w:val="both"/>
        <w:rPr>
          <w:rFonts w:ascii="Times New Roman" w:eastAsia="Times New Roman" w:hAnsi="Times New Roman" w:cs="Times New Roman"/>
          <w:sz w:val="24"/>
          <w:szCs w:val="24"/>
          <w:lang w:val="it-IT" w:eastAsia="en-GB"/>
        </w:rPr>
      </w:pPr>
    </w:p>
    <w:p w:rsidR="00C23273" w:rsidRPr="00670C39" w:rsidRDefault="006110AD" w:rsidP="00C93C82">
      <w:pPr>
        <w:pStyle w:val="ListParagraph"/>
        <w:numPr>
          <w:ilvl w:val="0"/>
          <w:numId w:val="9"/>
        </w:numPr>
        <w:shd w:val="clear" w:color="auto" w:fill="FFFFFF"/>
        <w:spacing w:before="120" w:after="0" w:line="276" w:lineRule="auto"/>
        <w:ind w:left="426" w:hanging="426"/>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N</w:t>
      </w:r>
      <w:r w:rsidR="00EA71B8" w:rsidRPr="00670C39">
        <w:rPr>
          <w:rFonts w:ascii="Times New Roman" w:eastAsia="Times New Roman" w:hAnsi="Times New Roman" w:cs="Times New Roman"/>
          <w:sz w:val="24"/>
          <w:szCs w:val="24"/>
          <w:lang w:val="it-IT" w:eastAsia="en-GB"/>
        </w:rPr>
        <w:t>ga data 1 Korrik 202</w:t>
      </w:r>
      <w:r w:rsidR="00643CDE" w:rsidRPr="00670C39">
        <w:rPr>
          <w:rFonts w:ascii="Times New Roman" w:eastAsia="Times New Roman" w:hAnsi="Times New Roman" w:cs="Times New Roman"/>
          <w:sz w:val="24"/>
          <w:szCs w:val="24"/>
          <w:lang w:val="it-IT" w:eastAsia="en-GB"/>
        </w:rPr>
        <w:t>1</w:t>
      </w:r>
      <w:r w:rsidR="0043506E" w:rsidRPr="00670C39">
        <w:rPr>
          <w:rFonts w:ascii="Times New Roman" w:eastAsia="Times New Roman" w:hAnsi="Times New Roman" w:cs="Times New Roman"/>
          <w:sz w:val="24"/>
          <w:szCs w:val="24"/>
          <w:lang w:val="it-IT" w:eastAsia="en-GB"/>
        </w:rPr>
        <w:t xml:space="preserve">, </w:t>
      </w:r>
      <w:r w:rsidR="00C23273" w:rsidRPr="00670C39">
        <w:rPr>
          <w:rFonts w:ascii="Times New Roman" w:eastAsia="Times New Roman" w:hAnsi="Times New Roman" w:cs="Times New Roman"/>
          <w:sz w:val="24"/>
          <w:szCs w:val="24"/>
          <w:lang w:val="it-IT" w:eastAsia="en-GB"/>
        </w:rPr>
        <w:t xml:space="preserve">ndalohet përdorimi i </w:t>
      </w:r>
      <w:r w:rsidR="0043506E" w:rsidRPr="00670C39">
        <w:rPr>
          <w:rFonts w:ascii="Times New Roman" w:eastAsia="Times New Roman" w:hAnsi="Times New Roman" w:cs="Times New Roman"/>
          <w:sz w:val="24"/>
          <w:szCs w:val="24"/>
          <w:lang w:val="it-IT" w:eastAsia="en-GB"/>
        </w:rPr>
        <w:t>amalgama</w:t>
      </w:r>
      <w:r w:rsidR="00C23273" w:rsidRPr="00670C39">
        <w:rPr>
          <w:rFonts w:ascii="Times New Roman" w:eastAsia="Times New Roman" w:hAnsi="Times New Roman" w:cs="Times New Roman"/>
          <w:sz w:val="24"/>
          <w:szCs w:val="24"/>
          <w:lang w:val="it-IT" w:eastAsia="en-GB"/>
        </w:rPr>
        <w:t>ve</w:t>
      </w:r>
      <w:r w:rsidR="0043506E" w:rsidRPr="00670C39">
        <w:rPr>
          <w:rFonts w:ascii="Times New Roman" w:eastAsia="Times New Roman" w:hAnsi="Times New Roman" w:cs="Times New Roman"/>
          <w:sz w:val="24"/>
          <w:szCs w:val="24"/>
          <w:lang w:val="it-IT" w:eastAsia="en-GB"/>
        </w:rPr>
        <w:t xml:space="preserve"> dentare për trajtimin dentar të dhëmbëve të qumështit, të fëmijëve nën moshën 15 vjeç dhe të </w:t>
      </w:r>
      <w:r w:rsidR="00EA71B8" w:rsidRPr="00670C39">
        <w:rPr>
          <w:rFonts w:ascii="Times New Roman" w:eastAsia="Times New Roman" w:hAnsi="Times New Roman" w:cs="Times New Roman"/>
          <w:sz w:val="24"/>
          <w:szCs w:val="24"/>
          <w:lang w:val="it-IT" w:eastAsia="en-GB"/>
        </w:rPr>
        <w:t xml:space="preserve">femrave </w:t>
      </w:r>
      <w:r w:rsidR="0043506E" w:rsidRPr="00670C39">
        <w:rPr>
          <w:rFonts w:ascii="Times New Roman" w:eastAsia="Times New Roman" w:hAnsi="Times New Roman" w:cs="Times New Roman"/>
          <w:sz w:val="24"/>
          <w:szCs w:val="24"/>
          <w:lang w:val="it-IT" w:eastAsia="en-GB"/>
        </w:rPr>
        <w:t>shtatzëna o</w:t>
      </w:r>
      <w:r w:rsidR="009569EA" w:rsidRPr="00670C39">
        <w:rPr>
          <w:rFonts w:ascii="Times New Roman" w:eastAsia="Times New Roman" w:hAnsi="Times New Roman" w:cs="Times New Roman"/>
          <w:sz w:val="24"/>
          <w:szCs w:val="24"/>
          <w:lang w:val="it-IT" w:eastAsia="en-GB"/>
        </w:rPr>
        <w:t xml:space="preserve">se </w:t>
      </w:r>
      <w:r w:rsidR="00EA71B8" w:rsidRPr="00670C39">
        <w:rPr>
          <w:rFonts w:ascii="Times New Roman" w:eastAsia="Times New Roman" w:hAnsi="Times New Roman" w:cs="Times New Roman"/>
          <w:sz w:val="24"/>
          <w:szCs w:val="24"/>
          <w:lang w:val="it-IT" w:eastAsia="en-GB"/>
        </w:rPr>
        <w:t>q</w:t>
      </w:r>
      <w:r w:rsidR="00AC58D1" w:rsidRPr="00670C39">
        <w:rPr>
          <w:rFonts w:ascii="Times New Roman" w:eastAsia="Times New Roman" w:hAnsi="Times New Roman" w:cs="Times New Roman"/>
          <w:sz w:val="24"/>
          <w:szCs w:val="24"/>
          <w:lang w:val="it-IT" w:eastAsia="en-GB"/>
        </w:rPr>
        <w:t>ë</w:t>
      </w:r>
      <w:r w:rsidR="00EA71B8" w:rsidRPr="00670C39">
        <w:rPr>
          <w:rFonts w:ascii="Times New Roman" w:eastAsia="Times New Roman" w:hAnsi="Times New Roman" w:cs="Times New Roman"/>
          <w:sz w:val="24"/>
          <w:szCs w:val="24"/>
          <w:lang w:val="it-IT" w:eastAsia="en-GB"/>
        </w:rPr>
        <w:t xml:space="preserve"> jan</w:t>
      </w:r>
      <w:r w:rsidR="00AC58D1" w:rsidRPr="00670C39">
        <w:rPr>
          <w:rFonts w:ascii="Times New Roman" w:eastAsia="Times New Roman" w:hAnsi="Times New Roman" w:cs="Times New Roman"/>
          <w:sz w:val="24"/>
          <w:szCs w:val="24"/>
          <w:lang w:val="it-IT" w:eastAsia="en-GB"/>
        </w:rPr>
        <w:t>ë</w:t>
      </w:r>
      <w:r w:rsidR="00EA71B8" w:rsidRPr="00670C39">
        <w:rPr>
          <w:rFonts w:ascii="Times New Roman" w:eastAsia="Times New Roman" w:hAnsi="Times New Roman" w:cs="Times New Roman"/>
          <w:sz w:val="24"/>
          <w:szCs w:val="24"/>
          <w:lang w:val="it-IT" w:eastAsia="en-GB"/>
        </w:rPr>
        <w:t xml:space="preserve"> n</w:t>
      </w:r>
      <w:r w:rsidR="00AC58D1" w:rsidRPr="00670C39">
        <w:rPr>
          <w:rFonts w:ascii="Times New Roman" w:eastAsia="Times New Roman" w:hAnsi="Times New Roman" w:cs="Times New Roman"/>
          <w:sz w:val="24"/>
          <w:szCs w:val="24"/>
          <w:lang w:val="it-IT" w:eastAsia="en-GB"/>
        </w:rPr>
        <w:t>ë</w:t>
      </w:r>
      <w:r w:rsidR="00EA71B8" w:rsidRPr="00670C39">
        <w:rPr>
          <w:rFonts w:ascii="Times New Roman" w:eastAsia="Times New Roman" w:hAnsi="Times New Roman" w:cs="Times New Roman"/>
          <w:sz w:val="24"/>
          <w:szCs w:val="24"/>
          <w:lang w:val="it-IT" w:eastAsia="en-GB"/>
        </w:rPr>
        <w:t xml:space="preserve"> proces ushqyerje </w:t>
      </w:r>
      <w:r w:rsidR="009569EA" w:rsidRPr="00670C39">
        <w:rPr>
          <w:rFonts w:ascii="Times New Roman" w:eastAsia="Times New Roman" w:hAnsi="Times New Roman" w:cs="Times New Roman"/>
          <w:sz w:val="24"/>
          <w:szCs w:val="24"/>
          <w:lang w:val="it-IT" w:eastAsia="en-GB"/>
        </w:rPr>
        <w:t xml:space="preserve">me gji. </w:t>
      </w:r>
    </w:p>
    <w:p w:rsidR="00C23273" w:rsidRPr="00670C39" w:rsidRDefault="00C23273" w:rsidP="00C93C82">
      <w:pPr>
        <w:pStyle w:val="ListParagraph"/>
        <w:spacing w:line="276" w:lineRule="auto"/>
        <w:rPr>
          <w:rFonts w:ascii="Times New Roman" w:eastAsia="Times New Roman" w:hAnsi="Times New Roman" w:cs="Times New Roman"/>
          <w:sz w:val="24"/>
          <w:szCs w:val="24"/>
          <w:lang w:val="it-IT" w:eastAsia="en-GB"/>
        </w:rPr>
      </w:pPr>
    </w:p>
    <w:p w:rsidR="00B336D6" w:rsidRDefault="002C2AFE" w:rsidP="00C93C82">
      <w:pPr>
        <w:pStyle w:val="ListParagraph"/>
        <w:numPr>
          <w:ilvl w:val="0"/>
          <w:numId w:val="9"/>
        </w:numPr>
        <w:shd w:val="clear" w:color="auto" w:fill="FFFFFF"/>
        <w:spacing w:before="120" w:after="0" w:line="276" w:lineRule="auto"/>
        <w:ind w:left="426" w:hanging="426"/>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P</w:t>
      </w:r>
      <w:r w:rsidR="00803FF0"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rjashtim</w:t>
      </w:r>
      <w:r w:rsidR="00C23273" w:rsidRPr="00670C39">
        <w:rPr>
          <w:rFonts w:ascii="Times New Roman" w:eastAsia="Times New Roman" w:hAnsi="Times New Roman" w:cs="Times New Roman"/>
          <w:sz w:val="24"/>
          <w:szCs w:val="24"/>
          <w:lang w:val="it-IT" w:eastAsia="en-GB"/>
        </w:rPr>
        <w:t xml:space="preserve"> nga zbatimi </w:t>
      </w:r>
      <w:r w:rsidR="002D710D" w:rsidRPr="00670C39">
        <w:rPr>
          <w:rFonts w:ascii="Times New Roman" w:eastAsia="Times New Roman" w:hAnsi="Times New Roman" w:cs="Times New Roman"/>
          <w:sz w:val="24"/>
          <w:szCs w:val="24"/>
          <w:lang w:val="it-IT" w:eastAsia="en-GB"/>
        </w:rPr>
        <w:t>i</w:t>
      </w:r>
      <w:r w:rsidR="00C23273" w:rsidRPr="00670C39">
        <w:rPr>
          <w:rFonts w:ascii="Times New Roman" w:eastAsia="Times New Roman" w:hAnsi="Times New Roman" w:cs="Times New Roman"/>
          <w:sz w:val="24"/>
          <w:szCs w:val="24"/>
          <w:lang w:val="it-IT" w:eastAsia="en-GB"/>
        </w:rPr>
        <w:t xml:space="preserve"> </w:t>
      </w:r>
      <w:r w:rsidR="002D710D" w:rsidRPr="00670C39">
        <w:rPr>
          <w:rFonts w:ascii="Times New Roman" w:eastAsia="Times New Roman" w:hAnsi="Times New Roman" w:cs="Times New Roman"/>
          <w:sz w:val="24"/>
          <w:szCs w:val="24"/>
          <w:lang w:val="it-IT" w:eastAsia="en-GB"/>
        </w:rPr>
        <w:t>pik</w:t>
      </w:r>
      <w:r w:rsidR="00053355" w:rsidRPr="00670C39">
        <w:rPr>
          <w:rFonts w:ascii="Times New Roman" w:eastAsia="Times New Roman" w:hAnsi="Times New Roman" w:cs="Times New Roman"/>
          <w:sz w:val="24"/>
          <w:szCs w:val="24"/>
          <w:lang w:val="it-IT" w:eastAsia="en-GB"/>
        </w:rPr>
        <w:t>ë</w:t>
      </w:r>
      <w:r w:rsidR="002D710D" w:rsidRPr="00670C39">
        <w:rPr>
          <w:rFonts w:ascii="Times New Roman" w:eastAsia="Times New Roman" w:hAnsi="Times New Roman" w:cs="Times New Roman"/>
          <w:sz w:val="24"/>
          <w:szCs w:val="24"/>
          <w:lang w:val="it-IT" w:eastAsia="en-GB"/>
        </w:rPr>
        <w:t>s</w:t>
      </w:r>
      <w:r w:rsidR="00C23273" w:rsidRPr="00670C39">
        <w:rPr>
          <w:rFonts w:ascii="Times New Roman" w:eastAsia="Times New Roman" w:hAnsi="Times New Roman" w:cs="Times New Roman"/>
          <w:sz w:val="24"/>
          <w:szCs w:val="24"/>
          <w:lang w:val="it-IT" w:eastAsia="en-GB"/>
        </w:rPr>
        <w:t xml:space="preserve"> </w:t>
      </w:r>
      <w:r w:rsidR="00BC07E3">
        <w:rPr>
          <w:rFonts w:ascii="Times New Roman" w:eastAsia="Times New Roman" w:hAnsi="Times New Roman" w:cs="Times New Roman"/>
          <w:sz w:val="24"/>
          <w:szCs w:val="24"/>
          <w:lang w:val="it-IT" w:eastAsia="en-GB"/>
        </w:rPr>
        <w:t>3</w:t>
      </w:r>
      <w:r w:rsidR="00C23273" w:rsidRPr="00670C39">
        <w:rPr>
          <w:rFonts w:ascii="Times New Roman" w:eastAsia="Times New Roman" w:hAnsi="Times New Roman" w:cs="Times New Roman"/>
          <w:sz w:val="24"/>
          <w:szCs w:val="24"/>
          <w:lang w:val="it-IT" w:eastAsia="en-GB"/>
        </w:rPr>
        <w:t xml:space="preserve"> </w:t>
      </w:r>
      <w:r w:rsidR="002D710D" w:rsidRPr="00670C39">
        <w:rPr>
          <w:rFonts w:ascii="Times New Roman" w:eastAsia="Times New Roman" w:hAnsi="Times New Roman" w:cs="Times New Roman"/>
          <w:sz w:val="24"/>
          <w:szCs w:val="24"/>
          <w:lang w:val="it-IT" w:eastAsia="en-GB"/>
        </w:rPr>
        <w:t>t</w:t>
      </w:r>
      <w:r w:rsidR="00053355" w:rsidRPr="00670C39">
        <w:rPr>
          <w:rFonts w:ascii="Times New Roman" w:eastAsia="Times New Roman" w:hAnsi="Times New Roman" w:cs="Times New Roman"/>
          <w:sz w:val="24"/>
          <w:szCs w:val="24"/>
          <w:lang w:val="it-IT" w:eastAsia="en-GB"/>
        </w:rPr>
        <w:t>ë</w:t>
      </w:r>
      <w:r w:rsidR="00C23273" w:rsidRPr="00670C39">
        <w:rPr>
          <w:rFonts w:ascii="Times New Roman" w:eastAsia="Times New Roman" w:hAnsi="Times New Roman" w:cs="Times New Roman"/>
          <w:sz w:val="24"/>
          <w:szCs w:val="24"/>
          <w:lang w:val="it-IT" w:eastAsia="en-GB"/>
        </w:rPr>
        <w:t xml:space="preserve"> k</w:t>
      </w:r>
      <w:r w:rsidR="00053355" w:rsidRPr="00670C39">
        <w:rPr>
          <w:rFonts w:ascii="Times New Roman" w:eastAsia="Times New Roman" w:hAnsi="Times New Roman" w:cs="Times New Roman"/>
          <w:sz w:val="24"/>
          <w:szCs w:val="24"/>
          <w:lang w:val="it-IT" w:eastAsia="en-GB"/>
        </w:rPr>
        <w:t>ë</w:t>
      </w:r>
      <w:r w:rsidR="00C23273" w:rsidRPr="00670C39">
        <w:rPr>
          <w:rFonts w:ascii="Times New Roman" w:eastAsia="Times New Roman" w:hAnsi="Times New Roman" w:cs="Times New Roman"/>
          <w:sz w:val="24"/>
          <w:szCs w:val="24"/>
          <w:lang w:val="it-IT" w:eastAsia="en-GB"/>
        </w:rPr>
        <w:t xml:space="preserve">tij </w:t>
      </w:r>
      <w:r w:rsidR="002D710D" w:rsidRPr="00670C39">
        <w:rPr>
          <w:rFonts w:ascii="Times New Roman" w:eastAsia="Times New Roman" w:hAnsi="Times New Roman" w:cs="Times New Roman"/>
          <w:sz w:val="24"/>
          <w:szCs w:val="24"/>
          <w:lang w:val="it-IT" w:eastAsia="en-GB"/>
        </w:rPr>
        <w:t>kreu</w:t>
      </w:r>
      <w:r w:rsidR="00C23273" w:rsidRPr="00670C39">
        <w:rPr>
          <w:rFonts w:ascii="Times New Roman" w:eastAsia="Times New Roman" w:hAnsi="Times New Roman" w:cs="Times New Roman"/>
          <w:sz w:val="24"/>
          <w:szCs w:val="24"/>
          <w:lang w:val="it-IT" w:eastAsia="en-GB"/>
        </w:rPr>
        <w:t>,</w:t>
      </w:r>
      <w:r w:rsidRPr="00670C39">
        <w:rPr>
          <w:rFonts w:ascii="Times New Roman" w:eastAsia="Times New Roman" w:hAnsi="Times New Roman" w:cs="Times New Roman"/>
          <w:sz w:val="24"/>
          <w:szCs w:val="24"/>
          <w:lang w:val="it-IT" w:eastAsia="en-GB"/>
        </w:rPr>
        <w:t xml:space="preserve"> </w:t>
      </w:r>
      <w:r w:rsidR="00F27C28" w:rsidRPr="00670C39">
        <w:rPr>
          <w:rFonts w:ascii="Times New Roman" w:eastAsia="Times New Roman" w:hAnsi="Times New Roman" w:cs="Times New Roman"/>
          <w:sz w:val="24"/>
          <w:szCs w:val="24"/>
          <w:lang w:val="it-IT" w:eastAsia="en-GB"/>
        </w:rPr>
        <w:t>bën</w:t>
      </w:r>
      <w:r w:rsidR="002D710D" w:rsidRPr="00670C39">
        <w:rPr>
          <w:rFonts w:ascii="Times New Roman" w:eastAsia="Times New Roman" w:hAnsi="Times New Roman" w:cs="Times New Roman"/>
          <w:sz w:val="24"/>
          <w:szCs w:val="24"/>
          <w:lang w:val="it-IT" w:eastAsia="en-GB"/>
        </w:rPr>
        <w:t xml:space="preserve"> p</w:t>
      </w:r>
      <w:r w:rsidR="00053355" w:rsidRPr="00670C39">
        <w:rPr>
          <w:rFonts w:ascii="Times New Roman" w:eastAsia="Times New Roman" w:hAnsi="Times New Roman" w:cs="Times New Roman"/>
          <w:sz w:val="24"/>
          <w:szCs w:val="24"/>
          <w:lang w:val="it-IT" w:eastAsia="en-GB"/>
        </w:rPr>
        <w:t>ë</w:t>
      </w:r>
      <w:r w:rsidR="002D710D" w:rsidRPr="00670C39">
        <w:rPr>
          <w:rFonts w:ascii="Times New Roman" w:eastAsia="Times New Roman" w:hAnsi="Times New Roman" w:cs="Times New Roman"/>
          <w:sz w:val="24"/>
          <w:szCs w:val="24"/>
          <w:lang w:val="it-IT" w:eastAsia="en-GB"/>
        </w:rPr>
        <w:t>rdorimi i amalgamave dentare n</w:t>
      </w:r>
      <w:r w:rsidR="00053355" w:rsidRPr="00670C39">
        <w:rPr>
          <w:rFonts w:ascii="Times New Roman" w:eastAsia="Times New Roman" w:hAnsi="Times New Roman" w:cs="Times New Roman"/>
          <w:sz w:val="24"/>
          <w:szCs w:val="24"/>
          <w:lang w:val="it-IT" w:eastAsia="en-GB"/>
        </w:rPr>
        <w:t>ë</w:t>
      </w:r>
      <w:r w:rsidR="002D710D" w:rsidRPr="00670C39">
        <w:rPr>
          <w:rFonts w:ascii="Times New Roman" w:eastAsia="Times New Roman" w:hAnsi="Times New Roman" w:cs="Times New Roman"/>
          <w:sz w:val="24"/>
          <w:szCs w:val="24"/>
          <w:lang w:val="it-IT" w:eastAsia="en-GB"/>
        </w:rPr>
        <w:t xml:space="preserve"> </w:t>
      </w:r>
      <w:r w:rsidR="009569EA" w:rsidRPr="00670C39">
        <w:rPr>
          <w:rFonts w:ascii="Times New Roman" w:eastAsia="Times New Roman" w:hAnsi="Times New Roman" w:cs="Times New Roman"/>
          <w:sz w:val="24"/>
          <w:szCs w:val="24"/>
          <w:lang w:val="it-IT" w:eastAsia="en-GB"/>
        </w:rPr>
        <w:t>rastet</w:t>
      </w:r>
      <w:r w:rsidR="0043506E" w:rsidRPr="00670C39">
        <w:rPr>
          <w:rFonts w:ascii="Times New Roman" w:eastAsia="Times New Roman" w:hAnsi="Times New Roman" w:cs="Times New Roman"/>
          <w:sz w:val="24"/>
          <w:szCs w:val="24"/>
          <w:lang w:val="it-IT" w:eastAsia="en-GB"/>
        </w:rPr>
        <w:t xml:space="preserve"> </w:t>
      </w:r>
      <w:r w:rsidR="002D710D" w:rsidRPr="00670C39">
        <w:rPr>
          <w:rFonts w:ascii="Times New Roman" w:eastAsia="Times New Roman" w:hAnsi="Times New Roman" w:cs="Times New Roman"/>
          <w:sz w:val="24"/>
          <w:szCs w:val="24"/>
          <w:lang w:val="it-IT" w:eastAsia="en-GB"/>
        </w:rPr>
        <w:t>kur</w:t>
      </w:r>
      <w:r w:rsidRPr="00670C39">
        <w:rPr>
          <w:rFonts w:ascii="Times New Roman" w:eastAsia="Times New Roman" w:hAnsi="Times New Roman" w:cs="Times New Roman"/>
          <w:sz w:val="24"/>
          <w:szCs w:val="24"/>
          <w:lang w:val="it-IT" w:eastAsia="en-GB"/>
        </w:rPr>
        <w:t xml:space="preserve"> </w:t>
      </w:r>
      <w:r w:rsidR="002D710D" w:rsidRPr="00670C39">
        <w:rPr>
          <w:rFonts w:ascii="Times New Roman" w:eastAsia="Times New Roman" w:hAnsi="Times New Roman" w:cs="Times New Roman"/>
          <w:sz w:val="24"/>
          <w:szCs w:val="24"/>
          <w:lang w:val="it-IT" w:eastAsia="en-GB"/>
        </w:rPr>
        <w:t>dentisti e konsideron përdorimin e amalgamave dentare të nevojshme p</w:t>
      </w:r>
      <w:r w:rsidR="00053355" w:rsidRPr="00670C39">
        <w:rPr>
          <w:rFonts w:ascii="Times New Roman" w:eastAsia="Times New Roman" w:hAnsi="Times New Roman" w:cs="Times New Roman"/>
          <w:sz w:val="24"/>
          <w:szCs w:val="24"/>
          <w:lang w:val="it-IT" w:eastAsia="en-GB"/>
        </w:rPr>
        <w:t>ë</w:t>
      </w:r>
      <w:r w:rsidR="002D710D" w:rsidRPr="00670C39">
        <w:rPr>
          <w:rFonts w:ascii="Times New Roman" w:eastAsia="Times New Roman" w:hAnsi="Times New Roman" w:cs="Times New Roman"/>
          <w:sz w:val="24"/>
          <w:szCs w:val="24"/>
          <w:lang w:val="it-IT" w:eastAsia="en-GB"/>
        </w:rPr>
        <w:t>r sh</w:t>
      </w:r>
      <w:r w:rsidR="00053355" w:rsidRPr="00670C39">
        <w:rPr>
          <w:rFonts w:ascii="Times New Roman" w:eastAsia="Times New Roman" w:hAnsi="Times New Roman" w:cs="Times New Roman"/>
          <w:sz w:val="24"/>
          <w:szCs w:val="24"/>
          <w:lang w:val="it-IT" w:eastAsia="en-GB"/>
        </w:rPr>
        <w:t>ë</w:t>
      </w:r>
      <w:r w:rsidR="002D710D" w:rsidRPr="00670C39">
        <w:rPr>
          <w:rFonts w:ascii="Times New Roman" w:eastAsia="Times New Roman" w:hAnsi="Times New Roman" w:cs="Times New Roman"/>
          <w:sz w:val="24"/>
          <w:szCs w:val="24"/>
          <w:lang w:val="it-IT" w:eastAsia="en-GB"/>
        </w:rPr>
        <w:t>rbimin dentar ndaj pacientit.</w:t>
      </w:r>
      <w:r w:rsidRPr="00670C39">
        <w:rPr>
          <w:rFonts w:ascii="Times New Roman" w:eastAsia="Times New Roman" w:hAnsi="Times New Roman" w:cs="Times New Roman"/>
          <w:sz w:val="24"/>
          <w:szCs w:val="24"/>
          <w:lang w:val="it-IT" w:eastAsia="en-GB"/>
        </w:rPr>
        <w:t xml:space="preserve"> </w:t>
      </w:r>
    </w:p>
    <w:p w:rsidR="00EF5CC6" w:rsidRPr="00EF5CC6" w:rsidRDefault="00EF5CC6" w:rsidP="00EF5CC6">
      <w:pPr>
        <w:pStyle w:val="ListParagraph"/>
        <w:rPr>
          <w:rFonts w:ascii="Times New Roman" w:eastAsia="Times New Roman" w:hAnsi="Times New Roman" w:cs="Times New Roman"/>
          <w:sz w:val="24"/>
          <w:szCs w:val="24"/>
          <w:lang w:val="it-IT" w:eastAsia="en-GB"/>
        </w:rPr>
      </w:pPr>
    </w:p>
    <w:p w:rsidR="0023420D" w:rsidRPr="00670C39" w:rsidRDefault="00F368BF" w:rsidP="00C93C82">
      <w:pPr>
        <w:pStyle w:val="ListParagraph"/>
        <w:numPr>
          <w:ilvl w:val="0"/>
          <w:numId w:val="9"/>
        </w:numPr>
        <w:shd w:val="clear" w:color="auto" w:fill="FFFFFF"/>
        <w:spacing w:after="0" w:line="276" w:lineRule="auto"/>
        <w:ind w:left="426" w:hanging="426"/>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Ministri</w:t>
      </w:r>
      <w:r w:rsidR="00FA62A9" w:rsidRPr="00670C39">
        <w:rPr>
          <w:rFonts w:ascii="Times New Roman" w:eastAsia="Times New Roman" w:hAnsi="Times New Roman" w:cs="Times New Roman"/>
          <w:sz w:val="24"/>
          <w:szCs w:val="24"/>
          <w:lang w:val="it-IT" w:eastAsia="en-GB"/>
        </w:rPr>
        <w:t>a p</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rgjegj</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se p</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r sh</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ndet</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sin</w:t>
      </w:r>
      <w:r w:rsidR="00007FA2" w:rsidRPr="00670C39">
        <w:rPr>
          <w:rFonts w:ascii="Times New Roman" w:eastAsia="Times New Roman" w:hAnsi="Times New Roman" w:cs="Times New Roman"/>
          <w:sz w:val="24"/>
          <w:szCs w:val="24"/>
          <w:lang w:val="it-IT" w:eastAsia="en-GB"/>
        </w:rPr>
        <w:t>ë</w:t>
      </w:r>
      <w:r w:rsidR="002A1C6E" w:rsidRPr="00670C39">
        <w:rPr>
          <w:rFonts w:ascii="Times New Roman" w:eastAsia="Times New Roman" w:hAnsi="Times New Roman" w:cs="Times New Roman"/>
          <w:sz w:val="24"/>
          <w:szCs w:val="24"/>
          <w:lang w:val="it-IT" w:eastAsia="en-GB"/>
        </w:rPr>
        <w:t>,</w:t>
      </w:r>
      <w:r w:rsidR="00706EB8" w:rsidRPr="00670C39">
        <w:rPr>
          <w:rFonts w:ascii="Times New Roman" w:eastAsia="Times New Roman" w:hAnsi="Times New Roman" w:cs="Times New Roman"/>
          <w:sz w:val="24"/>
          <w:szCs w:val="24"/>
          <w:lang w:val="it-IT" w:eastAsia="en-GB"/>
        </w:rPr>
        <w:t xml:space="preserve"> </w:t>
      </w:r>
      <w:r w:rsidR="002A1C6E" w:rsidRPr="00670C39">
        <w:rPr>
          <w:rFonts w:ascii="Times New Roman" w:eastAsia="Times New Roman" w:hAnsi="Times New Roman" w:cs="Times New Roman"/>
          <w:sz w:val="24"/>
          <w:szCs w:val="24"/>
          <w:lang w:val="it-IT" w:eastAsia="en-GB"/>
        </w:rPr>
        <w:t xml:space="preserve">brenda datës 1 Korrik 2021, </w:t>
      </w:r>
      <w:r w:rsidR="00A913DB" w:rsidRPr="00670C39">
        <w:rPr>
          <w:rFonts w:ascii="Times New Roman" w:eastAsia="Times New Roman" w:hAnsi="Times New Roman" w:cs="Times New Roman"/>
          <w:sz w:val="24"/>
          <w:szCs w:val="24"/>
          <w:lang w:val="it-IT" w:eastAsia="en-GB"/>
        </w:rPr>
        <w:t xml:space="preserve">përgatit </w:t>
      </w:r>
      <w:r w:rsidRPr="00670C39">
        <w:rPr>
          <w:rFonts w:ascii="Times New Roman" w:eastAsia="Times New Roman" w:hAnsi="Times New Roman" w:cs="Times New Roman"/>
          <w:sz w:val="24"/>
          <w:szCs w:val="24"/>
          <w:lang w:val="it-IT" w:eastAsia="en-GB"/>
        </w:rPr>
        <w:t xml:space="preserve">planin kombëtar </w:t>
      </w:r>
      <w:r w:rsidR="00D30020" w:rsidRPr="00670C39">
        <w:rPr>
          <w:rFonts w:ascii="Times New Roman" w:eastAsia="Times New Roman" w:hAnsi="Times New Roman" w:cs="Times New Roman"/>
          <w:sz w:val="24"/>
          <w:szCs w:val="24"/>
          <w:lang w:val="it-IT" w:eastAsia="en-GB"/>
        </w:rPr>
        <w:t xml:space="preserve">mbi masat </w:t>
      </w:r>
      <w:r w:rsidR="00706EB8" w:rsidRPr="00670C39">
        <w:rPr>
          <w:rFonts w:ascii="Times New Roman" w:eastAsia="Times New Roman" w:hAnsi="Times New Roman" w:cs="Times New Roman"/>
          <w:sz w:val="24"/>
          <w:szCs w:val="24"/>
          <w:lang w:val="it-IT" w:eastAsia="en-GB"/>
        </w:rPr>
        <w:t>q</w:t>
      </w:r>
      <w:r w:rsidR="00AC58D1" w:rsidRPr="00670C39">
        <w:rPr>
          <w:rFonts w:ascii="Times New Roman" w:eastAsia="Times New Roman" w:hAnsi="Times New Roman" w:cs="Times New Roman"/>
          <w:sz w:val="24"/>
          <w:szCs w:val="24"/>
          <w:lang w:val="it-IT" w:eastAsia="en-GB"/>
        </w:rPr>
        <w:t>ë</w:t>
      </w:r>
      <w:r w:rsidR="00706EB8" w:rsidRPr="00670C39">
        <w:rPr>
          <w:rFonts w:ascii="Times New Roman" w:eastAsia="Times New Roman" w:hAnsi="Times New Roman" w:cs="Times New Roman"/>
          <w:sz w:val="24"/>
          <w:szCs w:val="24"/>
          <w:lang w:val="it-IT" w:eastAsia="en-GB"/>
        </w:rPr>
        <w:t xml:space="preserve"> do t</w:t>
      </w:r>
      <w:r w:rsidR="00AC58D1" w:rsidRPr="00670C39">
        <w:rPr>
          <w:rFonts w:ascii="Times New Roman" w:eastAsia="Times New Roman" w:hAnsi="Times New Roman" w:cs="Times New Roman"/>
          <w:sz w:val="24"/>
          <w:szCs w:val="24"/>
          <w:lang w:val="it-IT" w:eastAsia="en-GB"/>
        </w:rPr>
        <w:t>ë</w:t>
      </w:r>
      <w:r w:rsidR="00706EB8" w:rsidRPr="00670C39">
        <w:rPr>
          <w:rFonts w:ascii="Times New Roman" w:eastAsia="Times New Roman" w:hAnsi="Times New Roman" w:cs="Times New Roman"/>
          <w:sz w:val="24"/>
          <w:szCs w:val="24"/>
          <w:lang w:val="it-IT" w:eastAsia="en-GB"/>
        </w:rPr>
        <w:t xml:space="preserve"> nd</w:t>
      </w:r>
      <w:r w:rsidR="00AC58D1"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rme</w:t>
      </w:r>
      <w:r w:rsidR="00706EB8" w:rsidRPr="00670C39">
        <w:rPr>
          <w:rFonts w:ascii="Times New Roman" w:eastAsia="Times New Roman" w:hAnsi="Times New Roman" w:cs="Times New Roman"/>
          <w:sz w:val="24"/>
          <w:szCs w:val="24"/>
          <w:lang w:val="it-IT" w:eastAsia="en-GB"/>
        </w:rPr>
        <w:t>r</w:t>
      </w:r>
      <w:r w:rsidR="00FA62A9" w:rsidRPr="00670C39">
        <w:rPr>
          <w:rFonts w:ascii="Times New Roman" w:eastAsia="Times New Roman" w:hAnsi="Times New Roman" w:cs="Times New Roman"/>
          <w:sz w:val="24"/>
          <w:szCs w:val="24"/>
          <w:lang w:val="it-IT" w:eastAsia="en-GB"/>
        </w:rPr>
        <w:t>ren p</w:t>
      </w:r>
      <w:r w:rsidR="00007FA2" w:rsidRPr="00670C39">
        <w:rPr>
          <w:rFonts w:ascii="Times New Roman" w:eastAsia="Times New Roman" w:hAnsi="Times New Roman" w:cs="Times New Roman"/>
          <w:sz w:val="24"/>
          <w:szCs w:val="24"/>
          <w:lang w:val="it-IT" w:eastAsia="en-GB"/>
        </w:rPr>
        <w:t>ë</w:t>
      </w:r>
      <w:r w:rsidR="00FA62A9" w:rsidRPr="00670C39">
        <w:rPr>
          <w:rFonts w:ascii="Times New Roman" w:eastAsia="Times New Roman" w:hAnsi="Times New Roman" w:cs="Times New Roman"/>
          <w:sz w:val="24"/>
          <w:szCs w:val="24"/>
          <w:lang w:val="it-IT" w:eastAsia="en-GB"/>
        </w:rPr>
        <w:t xml:space="preserve">r heqjen </w:t>
      </w:r>
      <w:r w:rsidR="00706EB8" w:rsidRPr="00670C39">
        <w:rPr>
          <w:rFonts w:ascii="Times New Roman" w:eastAsia="Times New Roman" w:hAnsi="Times New Roman" w:cs="Times New Roman"/>
          <w:sz w:val="24"/>
          <w:szCs w:val="24"/>
          <w:lang w:val="it-IT" w:eastAsia="en-GB"/>
        </w:rPr>
        <w:t>nga p</w:t>
      </w:r>
      <w:r w:rsidR="00AC58D1" w:rsidRPr="00670C39">
        <w:rPr>
          <w:rFonts w:ascii="Times New Roman" w:eastAsia="Times New Roman" w:hAnsi="Times New Roman" w:cs="Times New Roman"/>
          <w:sz w:val="24"/>
          <w:szCs w:val="24"/>
          <w:lang w:val="it-IT" w:eastAsia="en-GB"/>
        </w:rPr>
        <w:t>ë</w:t>
      </w:r>
      <w:r w:rsidR="00706EB8" w:rsidRPr="00670C39">
        <w:rPr>
          <w:rFonts w:ascii="Times New Roman" w:eastAsia="Times New Roman" w:hAnsi="Times New Roman" w:cs="Times New Roman"/>
          <w:sz w:val="24"/>
          <w:szCs w:val="24"/>
          <w:lang w:val="it-IT" w:eastAsia="en-GB"/>
        </w:rPr>
        <w:t xml:space="preserve">rdorimi </w:t>
      </w:r>
      <w:r w:rsidR="002A1C6E" w:rsidRPr="00670C39">
        <w:rPr>
          <w:rFonts w:ascii="Times New Roman" w:eastAsia="Times New Roman" w:hAnsi="Times New Roman" w:cs="Times New Roman"/>
          <w:sz w:val="24"/>
          <w:szCs w:val="24"/>
          <w:lang w:val="it-IT" w:eastAsia="en-GB"/>
        </w:rPr>
        <w:t>t</w:t>
      </w:r>
      <w:r w:rsidR="00007FA2" w:rsidRPr="00670C39">
        <w:rPr>
          <w:rFonts w:ascii="Times New Roman" w:eastAsia="Times New Roman" w:hAnsi="Times New Roman" w:cs="Times New Roman"/>
          <w:sz w:val="24"/>
          <w:szCs w:val="24"/>
          <w:lang w:val="it-IT" w:eastAsia="en-GB"/>
        </w:rPr>
        <w:t>ë</w:t>
      </w:r>
      <w:r w:rsidR="002A1C6E" w:rsidRPr="00670C39">
        <w:rPr>
          <w:rFonts w:ascii="Times New Roman" w:eastAsia="Times New Roman" w:hAnsi="Times New Roman" w:cs="Times New Roman"/>
          <w:sz w:val="24"/>
          <w:szCs w:val="24"/>
          <w:lang w:val="it-IT" w:eastAsia="en-GB"/>
        </w:rPr>
        <w:t xml:space="preserve"> </w:t>
      </w:r>
      <w:r w:rsidR="00706EB8" w:rsidRPr="00670C39">
        <w:rPr>
          <w:rFonts w:ascii="Times New Roman" w:eastAsia="Times New Roman" w:hAnsi="Times New Roman" w:cs="Times New Roman"/>
          <w:sz w:val="24"/>
          <w:szCs w:val="24"/>
          <w:lang w:val="it-IT" w:eastAsia="en-GB"/>
        </w:rPr>
        <w:t>amalgamë</w:t>
      </w:r>
      <w:r w:rsidR="002A1C6E" w:rsidRPr="00670C39">
        <w:rPr>
          <w:rFonts w:ascii="Times New Roman" w:eastAsia="Times New Roman" w:hAnsi="Times New Roman" w:cs="Times New Roman"/>
          <w:sz w:val="24"/>
          <w:szCs w:val="24"/>
          <w:lang w:val="it-IT" w:eastAsia="en-GB"/>
        </w:rPr>
        <w:t>s</w:t>
      </w:r>
      <w:r w:rsidRPr="00670C39">
        <w:rPr>
          <w:rFonts w:ascii="Times New Roman" w:eastAsia="Times New Roman" w:hAnsi="Times New Roman" w:cs="Times New Roman"/>
          <w:sz w:val="24"/>
          <w:szCs w:val="24"/>
          <w:lang w:val="it-IT" w:eastAsia="en-GB"/>
        </w:rPr>
        <w:t xml:space="preserve"> dentare</w:t>
      </w:r>
      <w:r w:rsidR="00B638A3" w:rsidRPr="00670C39">
        <w:rPr>
          <w:rFonts w:ascii="Times New Roman" w:eastAsia="Times New Roman" w:hAnsi="Times New Roman" w:cs="Times New Roman"/>
          <w:sz w:val="24"/>
          <w:szCs w:val="24"/>
          <w:lang w:val="it-IT" w:eastAsia="en-GB"/>
        </w:rPr>
        <w:t xml:space="preserve"> n</w:t>
      </w:r>
      <w:r w:rsidR="00007FA2" w:rsidRPr="00670C39">
        <w:rPr>
          <w:rFonts w:ascii="Times New Roman" w:eastAsia="Times New Roman" w:hAnsi="Times New Roman" w:cs="Times New Roman"/>
          <w:sz w:val="24"/>
          <w:szCs w:val="24"/>
          <w:lang w:val="it-IT" w:eastAsia="en-GB"/>
        </w:rPr>
        <w:t>ë</w:t>
      </w:r>
      <w:r w:rsidR="00B638A3" w:rsidRPr="00670C39">
        <w:rPr>
          <w:rFonts w:ascii="Times New Roman" w:eastAsia="Times New Roman" w:hAnsi="Times New Roman" w:cs="Times New Roman"/>
          <w:sz w:val="24"/>
          <w:szCs w:val="24"/>
          <w:lang w:val="it-IT" w:eastAsia="en-GB"/>
        </w:rPr>
        <w:t xml:space="preserve"> vend</w:t>
      </w:r>
      <w:r w:rsidR="002D710D" w:rsidRPr="00670C39">
        <w:rPr>
          <w:rFonts w:ascii="Times New Roman" w:eastAsia="Times New Roman" w:hAnsi="Times New Roman" w:cs="Times New Roman"/>
          <w:sz w:val="24"/>
          <w:szCs w:val="24"/>
          <w:lang w:val="it-IT" w:eastAsia="en-GB"/>
        </w:rPr>
        <w:t>, i cili brenda 1 muaji nga data e miratimit</w:t>
      </w:r>
      <w:r w:rsidR="00236A4F" w:rsidRPr="00670C39">
        <w:rPr>
          <w:rFonts w:ascii="Times New Roman" w:eastAsia="Times New Roman" w:hAnsi="Times New Roman" w:cs="Times New Roman"/>
          <w:sz w:val="24"/>
          <w:szCs w:val="24"/>
          <w:lang w:val="it-IT" w:eastAsia="en-GB"/>
        </w:rPr>
        <w:t>,</w:t>
      </w:r>
      <w:r w:rsidR="002D710D" w:rsidRPr="00670C39">
        <w:rPr>
          <w:rFonts w:ascii="Times New Roman" w:eastAsia="Times New Roman" w:hAnsi="Times New Roman" w:cs="Times New Roman"/>
          <w:sz w:val="24"/>
          <w:szCs w:val="24"/>
          <w:lang w:val="it-IT" w:eastAsia="en-GB"/>
        </w:rPr>
        <w:t xml:space="preserve"> publikohet </w:t>
      </w:r>
      <w:r w:rsidR="00803FF0" w:rsidRPr="00670C39">
        <w:rPr>
          <w:rFonts w:ascii="Times New Roman" w:eastAsia="Times New Roman" w:hAnsi="Times New Roman" w:cs="Times New Roman"/>
          <w:sz w:val="24"/>
          <w:szCs w:val="24"/>
          <w:lang w:val="it-IT" w:eastAsia="en-GB"/>
        </w:rPr>
        <w:t>n</w:t>
      </w:r>
      <w:r w:rsidR="00734B47" w:rsidRPr="00670C39">
        <w:rPr>
          <w:rFonts w:ascii="Times New Roman" w:eastAsia="Times New Roman" w:hAnsi="Times New Roman" w:cs="Times New Roman"/>
          <w:sz w:val="24"/>
          <w:szCs w:val="24"/>
          <w:lang w:val="it-IT" w:eastAsia="en-GB"/>
        </w:rPr>
        <w:t>ë</w:t>
      </w:r>
      <w:r w:rsidR="00803FF0" w:rsidRPr="00670C39">
        <w:rPr>
          <w:rFonts w:ascii="Times New Roman" w:eastAsia="Times New Roman" w:hAnsi="Times New Roman" w:cs="Times New Roman"/>
          <w:sz w:val="24"/>
          <w:szCs w:val="24"/>
          <w:lang w:val="it-IT" w:eastAsia="en-GB"/>
        </w:rPr>
        <w:t xml:space="preserve"> faqen zyrtare t</w:t>
      </w:r>
      <w:r w:rsidR="00734B47" w:rsidRPr="00670C39">
        <w:rPr>
          <w:rFonts w:ascii="Times New Roman" w:eastAsia="Times New Roman" w:hAnsi="Times New Roman" w:cs="Times New Roman"/>
          <w:sz w:val="24"/>
          <w:szCs w:val="24"/>
          <w:lang w:val="it-IT" w:eastAsia="en-GB"/>
        </w:rPr>
        <w:t>ë</w:t>
      </w:r>
      <w:r w:rsidR="00803FF0" w:rsidRPr="00670C39">
        <w:rPr>
          <w:rFonts w:ascii="Times New Roman" w:eastAsia="Times New Roman" w:hAnsi="Times New Roman" w:cs="Times New Roman"/>
          <w:sz w:val="24"/>
          <w:szCs w:val="24"/>
          <w:lang w:val="it-IT" w:eastAsia="en-GB"/>
        </w:rPr>
        <w:t xml:space="preserve"> ministris</w:t>
      </w:r>
      <w:r w:rsidR="00734B47"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w:t>
      </w:r>
    </w:p>
    <w:p w:rsidR="002571A6" w:rsidRPr="00670C39" w:rsidRDefault="002571A6" w:rsidP="00C93C82">
      <w:pPr>
        <w:shd w:val="clear" w:color="auto" w:fill="FFFFFF"/>
        <w:spacing w:after="0" w:line="276" w:lineRule="auto"/>
        <w:jc w:val="both"/>
        <w:rPr>
          <w:rFonts w:ascii="Times New Roman" w:eastAsia="Times New Roman" w:hAnsi="Times New Roman" w:cs="Times New Roman"/>
          <w:sz w:val="24"/>
          <w:szCs w:val="24"/>
          <w:lang w:val="it-IT" w:eastAsia="en-GB"/>
        </w:rPr>
      </w:pPr>
    </w:p>
    <w:p w:rsidR="00324B72" w:rsidRPr="00670C39" w:rsidRDefault="00F27C28" w:rsidP="00C93C82">
      <w:pPr>
        <w:pStyle w:val="ListParagraph"/>
        <w:numPr>
          <w:ilvl w:val="0"/>
          <w:numId w:val="9"/>
        </w:numPr>
        <w:shd w:val="clear" w:color="auto" w:fill="FFFFFF"/>
        <w:spacing w:after="0" w:line="276" w:lineRule="auto"/>
        <w:ind w:left="426" w:hanging="426"/>
        <w:jc w:val="both"/>
        <w:rPr>
          <w:rFonts w:ascii="Times New Roman" w:eastAsia="Times New Roman" w:hAnsi="Times New Roman" w:cs="Times New Roman"/>
          <w:sz w:val="24"/>
          <w:szCs w:val="24"/>
          <w:lang w:val="it-IT" w:eastAsia="en-GB"/>
        </w:rPr>
      </w:pPr>
      <w:r w:rsidRPr="00670C39">
        <w:rPr>
          <w:rFonts w:ascii="Times New Roman" w:hAnsi="Times New Roman" w:cs="Times New Roman"/>
          <w:sz w:val="24"/>
          <w:szCs w:val="24"/>
          <w:lang w:val="it-IT"/>
        </w:rPr>
        <w:t xml:space="preserve">Ndarësi </w:t>
      </w:r>
      <w:r w:rsidR="00C85E48" w:rsidRPr="00670C39">
        <w:rPr>
          <w:rFonts w:ascii="Times New Roman" w:hAnsi="Times New Roman" w:cs="Times New Roman"/>
          <w:sz w:val="24"/>
          <w:szCs w:val="24"/>
          <w:lang w:val="it-IT"/>
        </w:rPr>
        <w:t>i</w:t>
      </w:r>
      <w:r w:rsidRPr="00670C39">
        <w:rPr>
          <w:rFonts w:ascii="Times New Roman" w:hAnsi="Times New Roman" w:cs="Times New Roman"/>
          <w:sz w:val="24"/>
          <w:szCs w:val="24"/>
          <w:lang w:val="it-IT"/>
        </w:rPr>
        <w:t xml:space="preserve"> amalgamit (separator) për mbajtjen dhe grumbullimin e pjesëzave/grimcave të amalgamës, përfshirë edhe pjesëzat që gjenden në ujin e përdorur gjatë këtyre procedurave, pas datës 1 janar 202</w:t>
      </w:r>
      <w:r w:rsidR="00643CDE" w:rsidRPr="00670C39">
        <w:rPr>
          <w:rFonts w:ascii="Times New Roman" w:hAnsi="Times New Roman" w:cs="Times New Roman"/>
          <w:sz w:val="24"/>
          <w:szCs w:val="24"/>
          <w:lang w:val="it-IT"/>
        </w:rPr>
        <w:t>1</w:t>
      </w:r>
      <w:r w:rsidRPr="00670C39">
        <w:rPr>
          <w:rFonts w:ascii="Times New Roman" w:hAnsi="Times New Roman" w:cs="Times New Roman"/>
          <w:sz w:val="24"/>
          <w:szCs w:val="24"/>
          <w:lang w:val="it-IT"/>
        </w:rPr>
        <w:t>, është detyrim vetëm per ata ofrues të shërbimit dentar, të cilët përdorin amalgamën dentare apo kryejnë heqjen e mbushjeve me amalgamë dentare, në klinikat e tyre.</w:t>
      </w:r>
    </w:p>
    <w:p w:rsidR="003D4B80" w:rsidRPr="00670C39" w:rsidRDefault="003D4B80" w:rsidP="00C93C82">
      <w:pPr>
        <w:pStyle w:val="ListParagraph"/>
        <w:shd w:val="clear" w:color="auto" w:fill="FFFFFF"/>
        <w:spacing w:before="120" w:after="0" w:line="276" w:lineRule="auto"/>
        <w:ind w:left="426"/>
        <w:jc w:val="both"/>
        <w:rPr>
          <w:rFonts w:ascii="Times New Roman" w:eastAsia="Times New Roman" w:hAnsi="Times New Roman" w:cs="Times New Roman"/>
          <w:sz w:val="24"/>
          <w:szCs w:val="24"/>
          <w:lang w:val="it-IT" w:eastAsia="en-GB"/>
        </w:rPr>
      </w:pPr>
    </w:p>
    <w:p w:rsidR="00324B72" w:rsidRPr="00670C39" w:rsidRDefault="00F37434" w:rsidP="00C93C82">
      <w:pPr>
        <w:pStyle w:val="ListParagraph"/>
        <w:numPr>
          <w:ilvl w:val="0"/>
          <w:numId w:val="9"/>
        </w:numPr>
        <w:shd w:val="clear" w:color="auto" w:fill="FFFFFF"/>
        <w:spacing w:before="120" w:after="0" w:line="276" w:lineRule="auto"/>
        <w:ind w:left="284" w:hanging="28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Sipas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rcaktimit n</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pik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n </w:t>
      </w:r>
      <w:r w:rsidR="00BC07E3">
        <w:rPr>
          <w:rFonts w:ascii="Times New Roman" w:eastAsia="Times New Roman" w:hAnsi="Times New Roman" w:cs="Times New Roman"/>
          <w:sz w:val="24"/>
          <w:szCs w:val="24"/>
          <w:lang w:val="it-IT" w:eastAsia="en-GB"/>
        </w:rPr>
        <w:t>6</w:t>
      </w:r>
      <w:r w:rsidRPr="00670C39">
        <w:rPr>
          <w:rFonts w:ascii="Times New Roman" w:eastAsia="Times New Roman" w:hAnsi="Times New Roman" w:cs="Times New Roman"/>
          <w:sz w:val="24"/>
          <w:szCs w:val="24"/>
          <w:lang w:val="it-IT" w:eastAsia="en-GB"/>
        </w:rPr>
        <w:t xml:space="preserve"> t</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tij kreu, merren</w:t>
      </w:r>
      <w:r w:rsidR="00324B72" w:rsidRPr="00670C39">
        <w:rPr>
          <w:rFonts w:ascii="Times New Roman" w:eastAsia="Times New Roman" w:hAnsi="Times New Roman" w:cs="Times New Roman"/>
          <w:sz w:val="24"/>
          <w:szCs w:val="24"/>
          <w:lang w:val="it-IT" w:eastAsia="en-GB"/>
        </w:rPr>
        <w:t xml:space="preserve"> masat</w:t>
      </w:r>
      <w:r w:rsidR="00660EC5" w:rsidRPr="00670C39">
        <w:rPr>
          <w:rFonts w:ascii="Times New Roman" w:eastAsia="Times New Roman" w:hAnsi="Times New Roman" w:cs="Times New Roman"/>
          <w:sz w:val="24"/>
          <w:szCs w:val="24"/>
          <w:lang w:val="it-IT" w:eastAsia="en-GB"/>
        </w:rPr>
        <w:t xml:space="preserve"> si vijon</w:t>
      </w:r>
      <w:r w:rsidR="00324B72" w:rsidRPr="00670C39">
        <w:rPr>
          <w:rFonts w:ascii="Times New Roman" w:eastAsia="Times New Roman" w:hAnsi="Times New Roman" w:cs="Times New Roman"/>
          <w:sz w:val="24"/>
          <w:szCs w:val="24"/>
          <w:lang w:val="it-IT" w:eastAsia="en-GB"/>
        </w:rPr>
        <w:t xml:space="preserve">: </w:t>
      </w:r>
    </w:p>
    <w:p w:rsidR="00324B72" w:rsidRPr="00670C39" w:rsidRDefault="00324B72" w:rsidP="00862582">
      <w:pPr>
        <w:pStyle w:val="ListParagraph"/>
        <w:numPr>
          <w:ilvl w:val="0"/>
          <w:numId w:val="15"/>
        </w:numPr>
        <w:shd w:val="clear" w:color="auto" w:fill="FFFFFF"/>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ndarësit e amalgamës, q</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jan</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rdorim pas dat</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 1 Janar 20</w:t>
      </w:r>
      <w:r w:rsidR="00F36F80" w:rsidRPr="00670C39">
        <w:rPr>
          <w:rFonts w:ascii="Times New Roman" w:eastAsia="Times New Roman" w:hAnsi="Times New Roman" w:cs="Times New Roman"/>
          <w:sz w:val="24"/>
          <w:szCs w:val="24"/>
          <w:lang w:val="it-IT" w:eastAsia="en-GB"/>
        </w:rPr>
        <w:t>20</w:t>
      </w:r>
      <w:r w:rsidRPr="00670C39">
        <w:rPr>
          <w:rFonts w:ascii="Times New Roman" w:eastAsia="Times New Roman" w:hAnsi="Times New Roman" w:cs="Times New Roman"/>
          <w:sz w:val="24"/>
          <w:szCs w:val="24"/>
          <w:lang w:val="it-IT" w:eastAsia="en-GB"/>
        </w:rPr>
        <w:t>, t</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ken</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një nivel mbajtjeje të paktën 95% të pjes</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zave/grimcave të amalgamës;</w:t>
      </w:r>
    </w:p>
    <w:p w:rsidR="00324B72" w:rsidRPr="00670C39" w:rsidRDefault="00324B72" w:rsidP="00862582">
      <w:pPr>
        <w:pStyle w:val="ListParagraph"/>
        <w:numPr>
          <w:ilvl w:val="0"/>
          <w:numId w:val="15"/>
        </w:numPr>
        <w:shd w:val="clear" w:color="auto" w:fill="FFFFFF"/>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të gjithë ndarësit e amalgameve, q</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jan</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në përdorim pas dat</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 1 Janar 202</w:t>
      </w:r>
      <w:r w:rsidR="00F36F80" w:rsidRPr="00670C39">
        <w:rPr>
          <w:rFonts w:ascii="Times New Roman" w:eastAsia="Times New Roman" w:hAnsi="Times New Roman" w:cs="Times New Roman"/>
          <w:sz w:val="24"/>
          <w:szCs w:val="24"/>
          <w:lang w:val="it-IT" w:eastAsia="en-GB"/>
        </w:rPr>
        <w:t>4</w:t>
      </w:r>
      <w:r w:rsidRPr="00670C39">
        <w:rPr>
          <w:rFonts w:ascii="Times New Roman" w:eastAsia="Times New Roman" w:hAnsi="Times New Roman" w:cs="Times New Roman"/>
          <w:sz w:val="24"/>
          <w:szCs w:val="24"/>
          <w:lang w:val="it-IT" w:eastAsia="en-GB"/>
        </w:rPr>
        <w:t>, t</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sigurojnë nivelin e mbajtjes të p</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rcaktuar në pikën (a);</w:t>
      </w:r>
    </w:p>
    <w:p w:rsidR="00660EC5" w:rsidRPr="00670C39" w:rsidRDefault="00660EC5" w:rsidP="00862582">
      <w:pPr>
        <w:pStyle w:val="ListParagraph"/>
        <w:numPr>
          <w:ilvl w:val="0"/>
          <w:numId w:val="15"/>
        </w:numPr>
        <w:shd w:val="clear" w:color="auto" w:fill="FFFFFF"/>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t</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mir</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mbajn</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w:t>
      </w:r>
      <w:r w:rsidR="00324B72" w:rsidRPr="00670C39">
        <w:rPr>
          <w:rFonts w:ascii="Times New Roman" w:eastAsia="Times New Roman" w:hAnsi="Times New Roman" w:cs="Times New Roman"/>
          <w:sz w:val="24"/>
          <w:szCs w:val="24"/>
          <w:lang w:val="it-IT" w:eastAsia="en-GB"/>
        </w:rPr>
        <w:t>darësit e amalgamave, në përputhje me udhëzimet e prodhuesit për të siguruar nivelin më të lartë praktik të mbajtjes</w:t>
      </w:r>
      <w:r w:rsidRPr="00670C39">
        <w:rPr>
          <w:rFonts w:ascii="Times New Roman" w:eastAsia="Times New Roman" w:hAnsi="Times New Roman" w:cs="Times New Roman"/>
          <w:sz w:val="24"/>
          <w:szCs w:val="24"/>
          <w:lang w:val="it-IT" w:eastAsia="en-GB"/>
        </w:rPr>
        <w:t>.</w:t>
      </w:r>
    </w:p>
    <w:p w:rsidR="007829A8" w:rsidRPr="00670C39" w:rsidRDefault="007829A8" w:rsidP="00C93C82">
      <w:pPr>
        <w:pStyle w:val="ListParagraph"/>
        <w:shd w:val="clear" w:color="auto" w:fill="FFFFFF"/>
        <w:spacing w:before="120" w:after="0" w:line="276" w:lineRule="auto"/>
        <w:jc w:val="both"/>
        <w:rPr>
          <w:rFonts w:ascii="Times New Roman" w:eastAsia="Times New Roman" w:hAnsi="Times New Roman" w:cs="Times New Roman"/>
          <w:sz w:val="24"/>
          <w:szCs w:val="24"/>
          <w:lang w:val="it-IT" w:eastAsia="en-GB"/>
        </w:rPr>
      </w:pPr>
    </w:p>
    <w:p w:rsidR="004F0BC2" w:rsidRPr="00670C39" w:rsidRDefault="00660EC5" w:rsidP="00C93C82">
      <w:pPr>
        <w:pStyle w:val="ListParagraph"/>
        <w:numPr>
          <w:ilvl w:val="0"/>
          <w:numId w:val="9"/>
        </w:numPr>
        <w:shd w:val="clear" w:color="auto" w:fill="FFFFFF"/>
        <w:spacing w:before="120" w:after="0" w:line="276" w:lineRule="auto"/>
        <w:ind w:left="284" w:hanging="28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Kapsulat dhe ndarësit e amalgam</w:t>
      </w:r>
      <w:r w:rsidR="00C636E0" w:rsidRPr="00670C39">
        <w:rPr>
          <w:rFonts w:ascii="Times New Roman" w:eastAsia="Times New Roman" w:hAnsi="Times New Roman" w:cs="Times New Roman"/>
          <w:sz w:val="24"/>
          <w:szCs w:val="24"/>
          <w:lang w:val="it-IT" w:eastAsia="en-GB"/>
        </w:rPr>
        <w:t>a</w:t>
      </w:r>
      <w:r w:rsidRPr="00670C39">
        <w:rPr>
          <w:rFonts w:ascii="Times New Roman" w:eastAsia="Times New Roman" w:hAnsi="Times New Roman" w:cs="Times New Roman"/>
          <w:sz w:val="24"/>
          <w:szCs w:val="24"/>
          <w:lang w:val="it-IT" w:eastAsia="en-GB"/>
        </w:rPr>
        <w:t>ve, që ofrojnë një nivel cilësie dhe mbajtjeje në përputhje me standardet Evropiane, ose standarde të tjera kombëtare ose ndërkombëtare, duhet të p</w:t>
      </w:r>
      <w:r w:rsidR="00A2675F"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rmbushin kerkesat e p</w:t>
      </w:r>
      <w:r w:rsidR="003F2E16"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rcaktuara në </w:t>
      </w:r>
      <w:r w:rsidR="00C636E0" w:rsidRPr="00670C39">
        <w:rPr>
          <w:rFonts w:ascii="Times New Roman" w:eastAsia="Times New Roman" w:hAnsi="Times New Roman" w:cs="Times New Roman"/>
          <w:sz w:val="24"/>
          <w:szCs w:val="24"/>
          <w:lang w:val="it-IT" w:eastAsia="en-GB"/>
        </w:rPr>
        <w:t xml:space="preserve">pikat </w:t>
      </w:r>
      <w:r w:rsidR="00BC07E3">
        <w:rPr>
          <w:rFonts w:ascii="Times New Roman" w:eastAsia="Times New Roman" w:hAnsi="Times New Roman" w:cs="Times New Roman"/>
          <w:sz w:val="24"/>
          <w:szCs w:val="24"/>
          <w:lang w:val="it-IT" w:eastAsia="en-GB"/>
        </w:rPr>
        <w:t>2</w:t>
      </w:r>
      <w:r w:rsidR="00C636E0" w:rsidRPr="00670C39">
        <w:rPr>
          <w:rFonts w:ascii="Times New Roman" w:eastAsia="Times New Roman" w:hAnsi="Times New Roman" w:cs="Times New Roman"/>
          <w:sz w:val="24"/>
          <w:szCs w:val="24"/>
          <w:lang w:val="it-IT" w:eastAsia="en-GB"/>
        </w:rPr>
        <w:t xml:space="preserve"> dhe </w:t>
      </w:r>
      <w:r w:rsidR="00BC07E3">
        <w:rPr>
          <w:rFonts w:ascii="Times New Roman" w:eastAsia="Times New Roman" w:hAnsi="Times New Roman" w:cs="Times New Roman"/>
          <w:sz w:val="24"/>
          <w:szCs w:val="24"/>
          <w:lang w:val="it-IT" w:eastAsia="en-GB"/>
        </w:rPr>
        <w:t>7</w:t>
      </w:r>
      <w:r w:rsidR="00C636E0" w:rsidRPr="00670C39">
        <w:rPr>
          <w:rFonts w:ascii="Times New Roman" w:eastAsia="Times New Roman" w:hAnsi="Times New Roman" w:cs="Times New Roman"/>
          <w:sz w:val="24"/>
          <w:szCs w:val="24"/>
          <w:lang w:val="it-IT" w:eastAsia="en-GB"/>
        </w:rPr>
        <w:t>, t</w:t>
      </w:r>
      <w:r w:rsidR="003F2E16" w:rsidRPr="00670C39">
        <w:rPr>
          <w:rFonts w:ascii="Times New Roman" w:eastAsia="Times New Roman" w:hAnsi="Times New Roman" w:cs="Times New Roman"/>
          <w:sz w:val="24"/>
          <w:szCs w:val="24"/>
          <w:lang w:val="it-IT" w:eastAsia="en-GB"/>
        </w:rPr>
        <w:t>ë</w:t>
      </w:r>
      <w:r w:rsidR="006A5E9B" w:rsidRPr="00670C39">
        <w:rPr>
          <w:rFonts w:ascii="Times New Roman" w:eastAsia="Times New Roman" w:hAnsi="Times New Roman" w:cs="Times New Roman"/>
          <w:sz w:val="24"/>
          <w:szCs w:val="24"/>
          <w:lang w:val="it-IT" w:eastAsia="en-GB"/>
        </w:rPr>
        <w:t xml:space="preserve"> k</w:t>
      </w:r>
      <w:r w:rsidR="003F2E16" w:rsidRPr="00670C39">
        <w:rPr>
          <w:rFonts w:ascii="Times New Roman" w:eastAsia="Times New Roman" w:hAnsi="Times New Roman" w:cs="Times New Roman"/>
          <w:sz w:val="24"/>
          <w:szCs w:val="24"/>
          <w:lang w:val="it-IT" w:eastAsia="en-GB"/>
        </w:rPr>
        <w:t>ë</w:t>
      </w:r>
      <w:r w:rsidR="00C636E0" w:rsidRPr="00670C39">
        <w:rPr>
          <w:rFonts w:ascii="Times New Roman" w:eastAsia="Times New Roman" w:hAnsi="Times New Roman" w:cs="Times New Roman"/>
          <w:sz w:val="24"/>
          <w:szCs w:val="24"/>
          <w:lang w:val="it-IT" w:eastAsia="en-GB"/>
        </w:rPr>
        <w:t>tij kreu.</w:t>
      </w:r>
    </w:p>
    <w:p w:rsidR="003D4B80" w:rsidRPr="00670C39" w:rsidRDefault="003D4B80" w:rsidP="00C93C82">
      <w:pPr>
        <w:pStyle w:val="ListParagraph"/>
        <w:shd w:val="clear" w:color="auto" w:fill="FFFFFF"/>
        <w:spacing w:before="120" w:after="0" w:line="276" w:lineRule="auto"/>
        <w:ind w:left="284"/>
        <w:jc w:val="both"/>
        <w:rPr>
          <w:rFonts w:ascii="Times New Roman" w:eastAsia="Times New Roman" w:hAnsi="Times New Roman" w:cs="Times New Roman"/>
          <w:sz w:val="24"/>
          <w:szCs w:val="24"/>
          <w:lang w:val="it-IT" w:eastAsia="en-GB"/>
        </w:rPr>
      </w:pPr>
    </w:p>
    <w:p w:rsidR="00A2675F" w:rsidRPr="00670C39" w:rsidRDefault="00580A92" w:rsidP="00C93C82">
      <w:pPr>
        <w:pStyle w:val="ListParagraph"/>
        <w:numPr>
          <w:ilvl w:val="0"/>
          <w:numId w:val="9"/>
        </w:numPr>
        <w:shd w:val="clear" w:color="auto" w:fill="FFFFFF"/>
        <w:spacing w:before="120" w:after="0" w:line="276" w:lineRule="auto"/>
        <w:ind w:left="284" w:hanging="284"/>
        <w:jc w:val="both"/>
        <w:rPr>
          <w:rFonts w:ascii="Times New Roman" w:eastAsia="Times New Roman" w:hAnsi="Times New Roman" w:cs="Times New Roman"/>
          <w:sz w:val="24"/>
          <w:szCs w:val="24"/>
          <w:lang w:val="it-IT" w:eastAsia="en-GB"/>
        </w:rPr>
      </w:pPr>
      <w:r w:rsidRPr="00670C39">
        <w:rPr>
          <w:rFonts w:ascii="Times New Roman" w:hAnsi="Times New Roman" w:cs="Times New Roman"/>
          <w:sz w:val="24"/>
          <w:szCs w:val="24"/>
          <w:lang w:val="it-IT"/>
        </w:rPr>
        <w:t>Ofruesit e shërbimit d</w:t>
      </w:r>
      <w:r w:rsidR="00521DEE" w:rsidRPr="00670C39">
        <w:rPr>
          <w:rFonts w:ascii="Times New Roman" w:hAnsi="Times New Roman" w:cs="Times New Roman"/>
          <w:sz w:val="24"/>
          <w:szCs w:val="24"/>
          <w:lang w:val="it-IT"/>
        </w:rPr>
        <w:t>entar</w:t>
      </w:r>
      <w:r w:rsidR="00A2675F" w:rsidRPr="00670C39">
        <w:rPr>
          <w:rFonts w:ascii="Times New Roman" w:eastAsia="Times New Roman" w:hAnsi="Times New Roman" w:cs="Times New Roman"/>
          <w:sz w:val="24"/>
          <w:szCs w:val="24"/>
          <w:lang w:val="it-IT" w:eastAsia="en-GB"/>
        </w:rPr>
        <w:t xml:space="preserve">, </w:t>
      </w:r>
      <w:r w:rsidR="001218F3" w:rsidRPr="00670C39">
        <w:rPr>
          <w:rFonts w:ascii="Times New Roman" w:eastAsia="Times New Roman" w:hAnsi="Times New Roman" w:cs="Times New Roman"/>
          <w:sz w:val="24"/>
          <w:szCs w:val="24"/>
          <w:lang w:val="it-IT" w:eastAsia="en-GB"/>
        </w:rPr>
        <w:t xml:space="preserve">që përdorin amalgama, </w:t>
      </w:r>
      <w:r w:rsidR="00A2675F" w:rsidRPr="00670C39">
        <w:rPr>
          <w:rFonts w:ascii="Times New Roman" w:eastAsia="Times New Roman" w:hAnsi="Times New Roman" w:cs="Times New Roman"/>
          <w:sz w:val="24"/>
          <w:szCs w:val="24"/>
          <w:lang w:val="it-IT" w:eastAsia="en-GB"/>
        </w:rPr>
        <w:t>marrin masat që mbetjet e amalgamave, pjesëzat dhe mbushjet e amalgamave, dhëmbët ose pjesët e tyre të cilat përmbajnë os</w:t>
      </w:r>
      <w:r w:rsidR="006A5E9B" w:rsidRPr="00670C39">
        <w:rPr>
          <w:rFonts w:ascii="Times New Roman" w:eastAsia="Times New Roman" w:hAnsi="Times New Roman" w:cs="Times New Roman"/>
          <w:sz w:val="24"/>
          <w:szCs w:val="24"/>
          <w:lang w:val="it-IT" w:eastAsia="en-GB"/>
        </w:rPr>
        <w:t>e</w:t>
      </w:r>
      <w:r w:rsidR="00A2675F" w:rsidRPr="00670C39">
        <w:rPr>
          <w:rFonts w:ascii="Times New Roman" w:eastAsia="Times New Roman" w:hAnsi="Times New Roman" w:cs="Times New Roman"/>
          <w:sz w:val="24"/>
          <w:szCs w:val="24"/>
          <w:lang w:val="it-IT" w:eastAsia="en-GB"/>
        </w:rPr>
        <w:t xml:space="preserve"> janë të kontaminuara me amalgamë dentare </w:t>
      </w:r>
      <w:r w:rsidR="00BA61A8" w:rsidRPr="00670C39">
        <w:rPr>
          <w:rFonts w:ascii="Times New Roman" w:eastAsia="Times New Roman" w:hAnsi="Times New Roman" w:cs="Times New Roman"/>
          <w:sz w:val="24"/>
          <w:szCs w:val="24"/>
          <w:lang w:val="it-IT" w:eastAsia="en-GB"/>
        </w:rPr>
        <w:t xml:space="preserve">grumbullohen dhe </w:t>
      </w:r>
      <w:r w:rsidR="00A2675F" w:rsidRPr="00670C39">
        <w:rPr>
          <w:rFonts w:ascii="Times New Roman" w:eastAsia="Times New Roman" w:hAnsi="Times New Roman" w:cs="Times New Roman"/>
          <w:sz w:val="24"/>
          <w:szCs w:val="24"/>
          <w:lang w:val="it-IT" w:eastAsia="en-GB"/>
        </w:rPr>
        <w:t xml:space="preserve">trajtohen nga </w:t>
      </w:r>
      <w:r w:rsidR="006A5E9B" w:rsidRPr="00670C39">
        <w:rPr>
          <w:rFonts w:ascii="Times New Roman" w:eastAsia="Times New Roman" w:hAnsi="Times New Roman" w:cs="Times New Roman"/>
          <w:sz w:val="24"/>
          <w:szCs w:val="24"/>
          <w:lang w:val="it-IT" w:eastAsia="en-GB"/>
        </w:rPr>
        <w:t>subjekte</w:t>
      </w:r>
      <w:r w:rsidR="00A2675F" w:rsidRPr="00670C39">
        <w:rPr>
          <w:rFonts w:ascii="Times New Roman" w:eastAsia="Times New Roman" w:hAnsi="Times New Roman" w:cs="Times New Roman"/>
          <w:sz w:val="24"/>
          <w:szCs w:val="24"/>
          <w:lang w:val="it-IT" w:eastAsia="en-GB"/>
        </w:rPr>
        <w:t xml:space="preserve"> të autorizuara në përputhje me legjislacionin në fuqi</w:t>
      </w:r>
      <w:r w:rsidR="000A7484" w:rsidRPr="00670C39">
        <w:rPr>
          <w:rFonts w:ascii="Times New Roman" w:eastAsia="Times New Roman" w:hAnsi="Times New Roman" w:cs="Times New Roman"/>
          <w:sz w:val="24"/>
          <w:szCs w:val="24"/>
          <w:lang w:val="it-IT" w:eastAsia="en-GB"/>
        </w:rPr>
        <w:t xml:space="preserve"> për menaxhimin e </w:t>
      </w:r>
      <w:r w:rsidR="006A5E9B" w:rsidRPr="00670C39">
        <w:rPr>
          <w:rFonts w:ascii="Times New Roman" w:eastAsia="Times New Roman" w:hAnsi="Times New Roman" w:cs="Times New Roman"/>
          <w:sz w:val="24"/>
          <w:szCs w:val="24"/>
          <w:lang w:val="it-IT" w:eastAsia="en-GB"/>
        </w:rPr>
        <w:t>integruar t</w:t>
      </w:r>
      <w:r w:rsidR="003F2E16" w:rsidRPr="00670C39">
        <w:rPr>
          <w:rFonts w:ascii="Times New Roman" w:eastAsia="Times New Roman" w:hAnsi="Times New Roman" w:cs="Times New Roman"/>
          <w:sz w:val="24"/>
          <w:szCs w:val="24"/>
          <w:lang w:val="it-IT" w:eastAsia="en-GB"/>
        </w:rPr>
        <w:t>ë</w:t>
      </w:r>
      <w:r w:rsidR="006A5E9B" w:rsidRPr="00670C39">
        <w:rPr>
          <w:rFonts w:ascii="Times New Roman" w:eastAsia="Times New Roman" w:hAnsi="Times New Roman" w:cs="Times New Roman"/>
          <w:sz w:val="24"/>
          <w:szCs w:val="24"/>
          <w:lang w:val="it-IT" w:eastAsia="en-GB"/>
        </w:rPr>
        <w:t xml:space="preserve"> </w:t>
      </w:r>
      <w:r w:rsidR="000A7484" w:rsidRPr="00670C39">
        <w:rPr>
          <w:rFonts w:ascii="Times New Roman" w:eastAsia="Times New Roman" w:hAnsi="Times New Roman" w:cs="Times New Roman"/>
          <w:sz w:val="24"/>
          <w:szCs w:val="24"/>
          <w:lang w:val="it-IT" w:eastAsia="en-GB"/>
        </w:rPr>
        <w:t>mbetjeve</w:t>
      </w:r>
      <w:r w:rsidR="00A2675F" w:rsidRPr="00670C39">
        <w:rPr>
          <w:rFonts w:ascii="Times New Roman" w:eastAsia="Times New Roman" w:hAnsi="Times New Roman" w:cs="Times New Roman"/>
          <w:sz w:val="24"/>
          <w:szCs w:val="24"/>
          <w:lang w:val="it-IT" w:eastAsia="en-GB"/>
        </w:rPr>
        <w:t>.</w:t>
      </w:r>
    </w:p>
    <w:p w:rsidR="00A2675F" w:rsidRPr="00670C39" w:rsidRDefault="00A2675F" w:rsidP="00C93C82">
      <w:pPr>
        <w:pStyle w:val="ListParagraph"/>
        <w:shd w:val="clear" w:color="auto" w:fill="FFFFFF"/>
        <w:spacing w:before="120" w:after="0" w:line="276" w:lineRule="auto"/>
        <w:ind w:left="284"/>
        <w:jc w:val="both"/>
        <w:rPr>
          <w:rFonts w:ascii="Times New Roman" w:eastAsia="Times New Roman" w:hAnsi="Times New Roman" w:cs="Times New Roman"/>
          <w:sz w:val="24"/>
          <w:szCs w:val="24"/>
          <w:lang w:val="it-IT" w:eastAsia="en-GB"/>
        </w:rPr>
      </w:pPr>
    </w:p>
    <w:p w:rsidR="0043506E" w:rsidRPr="00670C39" w:rsidRDefault="00F27C28" w:rsidP="00BC07E3">
      <w:pPr>
        <w:pStyle w:val="ListParagraph"/>
        <w:numPr>
          <w:ilvl w:val="0"/>
          <w:numId w:val="9"/>
        </w:numPr>
        <w:shd w:val="clear" w:color="auto" w:fill="FFFFFF"/>
        <w:tabs>
          <w:tab w:val="left" w:pos="360"/>
        </w:tabs>
        <w:spacing w:before="120" w:after="0" w:line="276" w:lineRule="auto"/>
        <w:ind w:left="284" w:hanging="284"/>
        <w:jc w:val="both"/>
        <w:rPr>
          <w:rFonts w:ascii="Times New Roman" w:eastAsia="Times New Roman" w:hAnsi="Times New Roman" w:cs="Times New Roman"/>
          <w:sz w:val="24"/>
          <w:szCs w:val="24"/>
          <w:lang w:val="it-IT" w:eastAsia="en-GB"/>
        </w:rPr>
      </w:pPr>
      <w:r w:rsidRPr="00670C39">
        <w:rPr>
          <w:rFonts w:ascii="Times New Roman" w:hAnsi="Times New Roman" w:cs="Times New Roman"/>
          <w:sz w:val="24"/>
          <w:szCs w:val="24"/>
          <w:lang w:val="it-IT"/>
        </w:rPr>
        <w:t>Ofrues</w:t>
      </w:r>
      <w:r w:rsidR="00AC23D1" w:rsidRPr="00670C39">
        <w:rPr>
          <w:rFonts w:ascii="Times New Roman" w:hAnsi="Times New Roman" w:cs="Times New Roman"/>
          <w:sz w:val="24"/>
          <w:szCs w:val="24"/>
          <w:lang w:val="it-IT"/>
        </w:rPr>
        <w:t>it</w:t>
      </w:r>
      <w:r w:rsidRPr="00670C39">
        <w:rPr>
          <w:rFonts w:ascii="Times New Roman" w:hAnsi="Times New Roman" w:cs="Times New Roman"/>
          <w:sz w:val="24"/>
          <w:szCs w:val="24"/>
          <w:lang w:val="it-IT"/>
        </w:rPr>
        <w:t xml:space="preserve"> </w:t>
      </w:r>
      <w:r w:rsidR="00AC23D1" w:rsidRPr="00670C39">
        <w:rPr>
          <w:rFonts w:ascii="Times New Roman" w:hAnsi="Times New Roman" w:cs="Times New Roman"/>
          <w:sz w:val="24"/>
          <w:szCs w:val="24"/>
          <w:lang w:val="it-IT"/>
        </w:rPr>
        <w:t>e</w:t>
      </w:r>
      <w:r w:rsidR="00580A92" w:rsidRPr="00670C39">
        <w:rPr>
          <w:rFonts w:ascii="Times New Roman" w:hAnsi="Times New Roman" w:cs="Times New Roman"/>
          <w:sz w:val="24"/>
          <w:szCs w:val="24"/>
          <w:lang w:val="it-IT"/>
        </w:rPr>
        <w:t xml:space="preserve"> shërbimit d</w:t>
      </w:r>
      <w:r w:rsidR="00521DEE" w:rsidRPr="00670C39">
        <w:rPr>
          <w:rFonts w:ascii="Times New Roman" w:hAnsi="Times New Roman" w:cs="Times New Roman"/>
          <w:sz w:val="24"/>
          <w:szCs w:val="24"/>
          <w:lang w:val="it-IT"/>
        </w:rPr>
        <w:t>entar</w:t>
      </w:r>
      <w:r w:rsidR="00C636E0" w:rsidRPr="00670C39">
        <w:rPr>
          <w:rFonts w:ascii="Times New Roman" w:eastAsia="Times New Roman" w:hAnsi="Times New Roman" w:cs="Times New Roman"/>
          <w:sz w:val="24"/>
          <w:szCs w:val="24"/>
          <w:lang w:val="it-IT" w:eastAsia="en-GB"/>
        </w:rPr>
        <w:t>, ndalohen t</w:t>
      </w:r>
      <w:r w:rsidR="00203F42" w:rsidRPr="00670C39">
        <w:rPr>
          <w:rFonts w:ascii="Times New Roman" w:eastAsia="Times New Roman" w:hAnsi="Times New Roman" w:cs="Times New Roman"/>
          <w:sz w:val="24"/>
          <w:szCs w:val="24"/>
          <w:lang w:val="it-IT" w:eastAsia="en-GB"/>
        </w:rPr>
        <w:t>ë</w:t>
      </w:r>
      <w:r w:rsidR="00C636E0" w:rsidRPr="00670C39">
        <w:rPr>
          <w:rFonts w:ascii="Times New Roman" w:eastAsia="Times New Roman" w:hAnsi="Times New Roman" w:cs="Times New Roman"/>
          <w:sz w:val="24"/>
          <w:szCs w:val="24"/>
          <w:lang w:val="it-IT" w:eastAsia="en-GB"/>
        </w:rPr>
        <w:t xml:space="preserve"> </w:t>
      </w:r>
      <w:r w:rsidR="00A2675F" w:rsidRPr="00670C39">
        <w:rPr>
          <w:rFonts w:ascii="Times New Roman" w:eastAsia="Times New Roman" w:hAnsi="Times New Roman" w:cs="Times New Roman"/>
          <w:sz w:val="24"/>
          <w:szCs w:val="24"/>
          <w:lang w:val="it-IT" w:eastAsia="en-GB"/>
        </w:rPr>
        <w:t>hedhin</w:t>
      </w:r>
      <w:r w:rsidR="00E24ED2" w:rsidRPr="00670C39">
        <w:rPr>
          <w:rFonts w:ascii="Times New Roman" w:eastAsia="Times New Roman" w:hAnsi="Times New Roman" w:cs="Times New Roman"/>
          <w:sz w:val="24"/>
          <w:szCs w:val="24"/>
          <w:lang w:val="it-IT" w:eastAsia="en-GB"/>
        </w:rPr>
        <w:t xml:space="preserve"> në mjedis</w:t>
      </w:r>
      <w:r w:rsidR="00A2675F" w:rsidRPr="00670C39">
        <w:rPr>
          <w:rFonts w:ascii="Times New Roman" w:eastAsia="Times New Roman" w:hAnsi="Times New Roman" w:cs="Times New Roman"/>
          <w:sz w:val="24"/>
          <w:szCs w:val="24"/>
          <w:lang w:val="it-IT" w:eastAsia="en-GB"/>
        </w:rPr>
        <w:t xml:space="preserve">, </w:t>
      </w:r>
      <w:r w:rsidR="00C636E0" w:rsidRPr="00670C39">
        <w:rPr>
          <w:rFonts w:ascii="Times New Roman" w:eastAsia="Times New Roman" w:hAnsi="Times New Roman" w:cs="Times New Roman"/>
          <w:sz w:val="24"/>
          <w:szCs w:val="24"/>
          <w:lang w:val="it-IT" w:eastAsia="en-GB"/>
        </w:rPr>
        <w:t xml:space="preserve">në mënyrë të drejtpërdrejtë ose të tërthortë, mbetjet e amalgamave.  </w:t>
      </w:r>
    </w:p>
    <w:p w:rsidR="00521DEE" w:rsidRPr="00670C39" w:rsidRDefault="00521DEE" w:rsidP="00521DEE">
      <w:pPr>
        <w:pStyle w:val="ListParagraph"/>
        <w:rPr>
          <w:rFonts w:ascii="Times New Roman" w:eastAsia="Times New Roman" w:hAnsi="Times New Roman" w:cs="Times New Roman"/>
          <w:sz w:val="24"/>
          <w:szCs w:val="24"/>
          <w:lang w:val="it-IT" w:eastAsia="en-GB"/>
        </w:rPr>
      </w:pPr>
    </w:p>
    <w:p w:rsidR="00D627E3" w:rsidRPr="00670C39" w:rsidRDefault="008C0F90" w:rsidP="00521DEE">
      <w:pPr>
        <w:pStyle w:val="ListParagraph"/>
        <w:numPr>
          <w:ilvl w:val="0"/>
          <w:numId w:val="9"/>
        </w:numPr>
        <w:shd w:val="clear" w:color="auto" w:fill="FFFFFF"/>
        <w:tabs>
          <w:tab w:val="left" w:pos="360"/>
        </w:tabs>
        <w:spacing w:before="120" w:after="0" w:line="276" w:lineRule="auto"/>
        <w:ind w:left="284" w:hanging="28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Inspektorati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rgjegj</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r mjedisin </w:t>
      </w:r>
      <w:r w:rsidR="00580A92" w:rsidRPr="00670C39">
        <w:rPr>
          <w:rFonts w:ascii="Times New Roman" w:eastAsia="Times New Roman" w:hAnsi="Times New Roman" w:cs="Times New Roman"/>
          <w:sz w:val="24"/>
          <w:szCs w:val="24"/>
          <w:lang w:val="it-IT" w:eastAsia="en-GB"/>
        </w:rPr>
        <w:t>dhe ai p</w:t>
      </w:r>
      <w:r w:rsidR="003F2E16" w:rsidRPr="00670C39">
        <w:rPr>
          <w:rFonts w:ascii="Times New Roman" w:eastAsia="Times New Roman" w:hAnsi="Times New Roman" w:cs="Times New Roman"/>
          <w:sz w:val="24"/>
          <w:szCs w:val="24"/>
          <w:lang w:val="it-IT" w:eastAsia="en-GB"/>
        </w:rPr>
        <w:t>ë</w:t>
      </w:r>
      <w:r w:rsidR="00580A92" w:rsidRPr="00670C39">
        <w:rPr>
          <w:rFonts w:ascii="Times New Roman" w:eastAsia="Times New Roman" w:hAnsi="Times New Roman" w:cs="Times New Roman"/>
          <w:sz w:val="24"/>
          <w:szCs w:val="24"/>
          <w:lang w:val="it-IT" w:eastAsia="en-GB"/>
        </w:rPr>
        <w:t>rgjegj</w:t>
      </w:r>
      <w:r w:rsidR="003F2E16" w:rsidRPr="00670C39">
        <w:rPr>
          <w:rFonts w:ascii="Times New Roman" w:eastAsia="Times New Roman" w:hAnsi="Times New Roman" w:cs="Times New Roman"/>
          <w:sz w:val="24"/>
          <w:szCs w:val="24"/>
          <w:lang w:val="it-IT" w:eastAsia="en-GB"/>
        </w:rPr>
        <w:t>ë</w:t>
      </w:r>
      <w:r w:rsidR="00580A92" w:rsidRPr="00670C39">
        <w:rPr>
          <w:rFonts w:ascii="Times New Roman" w:eastAsia="Times New Roman" w:hAnsi="Times New Roman" w:cs="Times New Roman"/>
          <w:sz w:val="24"/>
          <w:szCs w:val="24"/>
          <w:lang w:val="it-IT" w:eastAsia="en-GB"/>
        </w:rPr>
        <w:t>s p</w:t>
      </w:r>
      <w:r w:rsidR="003F2E16" w:rsidRPr="00670C39">
        <w:rPr>
          <w:rFonts w:ascii="Times New Roman" w:eastAsia="Times New Roman" w:hAnsi="Times New Roman" w:cs="Times New Roman"/>
          <w:sz w:val="24"/>
          <w:szCs w:val="24"/>
          <w:lang w:val="it-IT" w:eastAsia="en-GB"/>
        </w:rPr>
        <w:t>ë</w:t>
      </w:r>
      <w:r w:rsidR="00580A92" w:rsidRPr="00670C39">
        <w:rPr>
          <w:rFonts w:ascii="Times New Roman" w:eastAsia="Times New Roman" w:hAnsi="Times New Roman" w:cs="Times New Roman"/>
          <w:sz w:val="24"/>
          <w:szCs w:val="24"/>
          <w:lang w:val="it-IT" w:eastAsia="en-GB"/>
        </w:rPr>
        <w:t>r</w:t>
      </w:r>
      <w:r w:rsidR="00A10704" w:rsidRPr="00670C39">
        <w:rPr>
          <w:rFonts w:ascii="Times New Roman" w:eastAsia="Times New Roman" w:hAnsi="Times New Roman" w:cs="Times New Roman"/>
          <w:sz w:val="24"/>
          <w:szCs w:val="24"/>
          <w:lang w:val="it-IT" w:eastAsia="en-GB"/>
        </w:rPr>
        <w:t xml:space="preserve"> sh</w:t>
      </w:r>
      <w:r w:rsidR="00053355" w:rsidRPr="00670C39">
        <w:rPr>
          <w:rFonts w:ascii="Times New Roman" w:eastAsia="Times New Roman" w:hAnsi="Times New Roman" w:cs="Times New Roman"/>
          <w:sz w:val="24"/>
          <w:szCs w:val="24"/>
          <w:lang w:val="it-IT" w:eastAsia="en-GB"/>
        </w:rPr>
        <w:t>ë</w:t>
      </w:r>
      <w:r w:rsidR="00A10704" w:rsidRPr="00670C39">
        <w:rPr>
          <w:rFonts w:ascii="Times New Roman" w:eastAsia="Times New Roman" w:hAnsi="Times New Roman" w:cs="Times New Roman"/>
          <w:sz w:val="24"/>
          <w:szCs w:val="24"/>
          <w:lang w:val="it-IT" w:eastAsia="en-GB"/>
        </w:rPr>
        <w:t>ndet</w:t>
      </w:r>
      <w:r w:rsidR="00C223F1">
        <w:rPr>
          <w:rFonts w:ascii="Times New Roman" w:eastAsia="Times New Roman" w:hAnsi="Times New Roman" w:cs="Times New Roman"/>
          <w:sz w:val="24"/>
          <w:szCs w:val="24"/>
          <w:lang w:val="it-IT" w:eastAsia="en-GB"/>
        </w:rPr>
        <w:t>ës</w:t>
      </w:r>
      <w:r w:rsidR="00580A92" w:rsidRPr="00670C39">
        <w:rPr>
          <w:rFonts w:ascii="Times New Roman" w:eastAsia="Times New Roman" w:hAnsi="Times New Roman" w:cs="Times New Roman"/>
          <w:sz w:val="24"/>
          <w:szCs w:val="24"/>
          <w:lang w:val="it-IT" w:eastAsia="en-GB"/>
        </w:rPr>
        <w:t>in</w:t>
      </w:r>
      <w:r w:rsidR="003F2E16" w:rsidRPr="00670C39">
        <w:rPr>
          <w:rFonts w:ascii="Times New Roman" w:eastAsia="Times New Roman" w:hAnsi="Times New Roman" w:cs="Times New Roman"/>
          <w:sz w:val="24"/>
          <w:szCs w:val="24"/>
          <w:lang w:val="it-IT" w:eastAsia="en-GB"/>
        </w:rPr>
        <w:t>ë</w:t>
      </w:r>
      <w:r w:rsidR="00D262C0" w:rsidRPr="00670C39">
        <w:rPr>
          <w:rFonts w:ascii="Times New Roman" w:eastAsia="Times New Roman" w:hAnsi="Times New Roman" w:cs="Times New Roman"/>
          <w:sz w:val="24"/>
          <w:szCs w:val="24"/>
          <w:lang w:val="it-IT" w:eastAsia="en-GB"/>
        </w:rPr>
        <w:t xml:space="preserve">, </w:t>
      </w:r>
      <w:r w:rsidR="00A10704" w:rsidRPr="00670C39">
        <w:rPr>
          <w:rFonts w:ascii="Times New Roman" w:eastAsia="Times New Roman" w:hAnsi="Times New Roman" w:cs="Times New Roman"/>
          <w:sz w:val="24"/>
          <w:szCs w:val="24"/>
          <w:lang w:val="it-IT" w:eastAsia="en-GB"/>
        </w:rPr>
        <w:t>inspektojn</w:t>
      </w:r>
      <w:r w:rsidR="00C53709" w:rsidRPr="00670C39">
        <w:rPr>
          <w:rFonts w:ascii="Times New Roman" w:eastAsia="Times New Roman" w:hAnsi="Times New Roman" w:cs="Times New Roman"/>
          <w:sz w:val="24"/>
          <w:szCs w:val="24"/>
          <w:lang w:val="it-IT" w:eastAsia="en-GB"/>
        </w:rPr>
        <w:t>ë</w:t>
      </w:r>
      <w:r w:rsidR="00A10704" w:rsidRPr="00670C39">
        <w:rPr>
          <w:rFonts w:ascii="Times New Roman" w:eastAsia="Times New Roman" w:hAnsi="Times New Roman" w:cs="Times New Roman"/>
          <w:sz w:val="24"/>
          <w:szCs w:val="24"/>
          <w:lang w:val="it-IT" w:eastAsia="en-GB"/>
        </w:rPr>
        <w:t xml:space="preserve"> </w:t>
      </w:r>
      <w:r w:rsidR="00580A92" w:rsidRPr="00670C39">
        <w:rPr>
          <w:rFonts w:ascii="Times New Roman" w:eastAsia="Times New Roman" w:hAnsi="Times New Roman" w:cs="Times New Roman"/>
          <w:sz w:val="24"/>
          <w:szCs w:val="24"/>
          <w:lang w:val="it-IT" w:eastAsia="en-GB"/>
        </w:rPr>
        <w:t>ofruesit e</w:t>
      </w:r>
      <w:r w:rsidR="00AC23D1" w:rsidRPr="00670C39">
        <w:rPr>
          <w:rFonts w:ascii="Times New Roman" w:eastAsia="Times New Roman" w:hAnsi="Times New Roman" w:cs="Times New Roman"/>
          <w:sz w:val="24"/>
          <w:szCs w:val="24"/>
          <w:lang w:val="it-IT" w:eastAsia="en-GB"/>
        </w:rPr>
        <w:t xml:space="preserve"> sh</w:t>
      </w:r>
      <w:r w:rsidR="00053355" w:rsidRPr="00670C39">
        <w:rPr>
          <w:rFonts w:ascii="Times New Roman" w:eastAsia="Times New Roman" w:hAnsi="Times New Roman" w:cs="Times New Roman"/>
          <w:sz w:val="24"/>
          <w:szCs w:val="24"/>
          <w:lang w:val="it-IT" w:eastAsia="en-GB"/>
        </w:rPr>
        <w:t>ë</w:t>
      </w:r>
      <w:r w:rsidR="00580A92" w:rsidRPr="00670C39">
        <w:rPr>
          <w:rFonts w:ascii="Times New Roman" w:eastAsia="Times New Roman" w:hAnsi="Times New Roman" w:cs="Times New Roman"/>
          <w:sz w:val="24"/>
          <w:szCs w:val="24"/>
          <w:lang w:val="it-IT" w:eastAsia="en-GB"/>
        </w:rPr>
        <w:t>rbimit</w:t>
      </w:r>
      <w:r w:rsidR="00D627E3" w:rsidRPr="00670C39">
        <w:rPr>
          <w:rFonts w:ascii="Times New Roman" w:eastAsia="Times New Roman" w:hAnsi="Times New Roman" w:cs="Times New Roman"/>
          <w:sz w:val="24"/>
          <w:szCs w:val="24"/>
          <w:lang w:val="it-IT" w:eastAsia="en-GB"/>
        </w:rPr>
        <w:t xml:space="preserve"> </w:t>
      </w:r>
      <w:r w:rsidR="00580A92" w:rsidRPr="00670C39">
        <w:rPr>
          <w:rFonts w:ascii="Times New Roman" w:eastAsia="Times New Roman" w:hAnsi="Times New Roman" w:cs="Times New Roman"/>
          <w:sz w:val="24"/>
          <w:szCs w:val="24"/>
          <w:lang w:val="it-IT" w:eastAsia="en-GB"/>
        </w:rPr>
        <w:t>dentar</w:t>
      </w:r>
      <w:r w:rsidR="00A10704" w:rsidRPr="00670C39">
        <w:rPr>
          <w:rFonts w:ascii="Times New Roman" w:eastAsia="Times New Roman" w:hAnsi="Times New Roman" w:cs="Times New Roman"/>
          <w:sz w:val="24"/>
          <w:szCs w:val="24"/>
          <w:lang w:val="it-IT" w:eastAsia="en-GB"/>
        </w:rPr>
        <w:t>.</w:t>
      </w:r>
      <w:r w:rsidR="003D4B80" w:rsidRPr="00670C39">
        <w:rPr>
          <w:rFonts w:ascii="Times New Roman" w:eastAsia="Times New Roman" w:hAnsi="Times New Roman" w:cs="Times New Roman"/>
          <w:sz w:val="24"/>
          <w:szCs w:val="24"/>
          <w:lang w:val="it-IT" w:eastAsia="en-GB"/>
        </w:rPr>
        <w:t xml:space="preserve"> </w:t>
      </w:r>
    </w:p>
    <w:p w:rsidR="0046029A" w:rsidRPr="00670C39" w:rsidRDefault="0046029A" w:rsidP="00C93C82">
      <w:pPr>
        <w:shd w:val="clear" w:color="auto" w:fill="FFFFFF"/>
        <w:spacing w:before="360" w:after="120" w:line="276" w:lineRule="auto"/>
        <w:jc w:val="both"/>
        <w:rPr>
          <w:rFonts w:ascii="Times New Roman" w:eastAsia="Times New Roman" w:hAnsi="Times New Roman" w:cs="Times New Roman"/>
          <w:b/>
          <w:bCs/>
          <w:sz w:val="24"/>
          <w:szCs w:val="24"/>
          <w:lang w:val="it-IT" w:eastAsia="en-GB"/>
        </w:rPr>
      </w:pPr>
      <w:r w:rsidRPr="00F7125B">
        <w:rPr>
          <w:rFonts w:ascii="Times New Roman" w:hAnsi="Times New Roman" w:cs="Times New Roman"/>
          <w:b/>
          <w:caps/>
          <w:sz w:val="24"/>
          <w:szCs w:val="24"/>
          <w:lang w:val="it-IT"/>
        </w:rPr>
        <w:t xml:space="preserve">IV. kriteret specifike të ruajtjes së mërkurit, </w:t>
      </w:r>
      <w:r w:rsidRPr="00670C39">
        <w:rPr>
          <w:rFonts w:ascii="Times New Roman" w:eastAsia="Times New Roman" w:hAnsi="Times New Roman" w:cs="Times New Roman"/>
          <w:b/>
          <w:sz w:val="24"/>
          <w:szCs w:val="24"/>
          <w:lang w:val="it-IT" w:eastAsia="en-GB"/>
        </w:rPr>
        <w:t xml:space="preserve">KOMPONIMEVE DHE PËRZIERJEVE TË MËRKURIT </w:t>
      </w:r>
      <w:r w:rsidR="00AE0D48" w:rsidRPr="00F7125B">
        <w:rPr>
          <w:rFonts w:ascii="Times New Roman" w:hAnsi="Times New Roman" w:cs="Times New Roman"/>
          <w:b/>
          <w:sz w:val="24"/>
          <w:szCs w:val="24"/>
          <w:lang w:val="it-IT"/>
        </w:rPr>
        <w:t>TË KONSIDERUAR SI MBETJE</w:t>
      </w:r>
      <w:r w:rsidRPr="00670C39">
        <w:rPr>
          <w:rFonts w:ascii="Times New Roman" w:eastAsia="Times New Roman" w:hAnsi="Times New Roman" w:cs="Times New Roman"/>
          <w:b/>
          <w:sz w:val="24"/>
          <w:szCs w:val="24"/>
          <w:lang w:val="it-IT" w:eastAsia="en-GB"/>
        </w:rPr>
        <w:t xml:space="preserve">, </w:t>
      </w:r>
      <w:r w:rsidR="007F2F29">
        <w:rPr>
          <w:rFonts w:ascii="Times New Roman" w:eastAsia="Times New Roman" w:hAnsi="Times New Roman" w:cs="Times New Roman"/>
          <w:b/>
          <w:sz w:val="24"/>
          <w:szCs w:val="24"/>
          <w:lang w:val="it-IT" w:eastAsia="en-GB"/>
        </w:rPr>
        <w:t>TRAJTIMI</w:t>
      </w:r>
      <w:r w:rsidR="000E5243" w:rsidRPr="00670C39">
        <w:rPr>
          <w:rFonts w:ascii="Times New Roman" w:eastAsia="Times New Roman" w:hAnsi="Times New Roman" w:cs="Times New Roman"/>
          <w:b/>
          <w:sz w:val="24"/>
          <w:szCs w:val="24"/>
          <w:lang w:val="it-IT" w:eastAsia="en-GB"/>
        </w:rPr>
        <w:t xml:space="preserve">, </w:t>
      </w:r>
      <w:r w:rsidRPr="00670C39">
        <w:rPr>
          <w:rFonts w:ascii="Times New Roman" w:eastAsia="Times New Roman" w:hAnsi="Times New Roman" w:cs="Times New Roman"/>
          <w:b/>
          <w:bCs/>
          <w:sz w:val="24"/>
          <w:szCs w:val="24"/>
          <w:lang w:val="it-IT" w:eastAsia="en-GB"/>
        </w:rPr>
        <w:t>ASGJESIMI DHE GJURMUESHMËRIA E TYRE</w:t>
      </w:r>
    </w:p>
    <w:p w:rsidR="0046029A" w:rsidRPr="00670C39" w:rsidRDefault="004419F6" w:rsidP="00C93C82">
      <w:pPr>
        <w:shd w:val="clear" w:color="auto" w:fill="FFFFFF"/>
        <w:spacing w:before="120" w:after="0" w:line="276" w:lineRule="auto"/>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IV. 1 Ruajtja e mbetjeve të m</w:t>
      </w:r>
      <w:r w:rsidR="003F2E16" w:rsidRPr="00670C39">
        <w:rPr>
          <w:rFonts w:ascii="Times New Roman" w:eastAsia="Times New Roman" w:hAnsi="Times New Roman" w:cs="Times New Roman"/>
          <w:b/>
          <w:sz w:val="24"/>
          <w:szCs w:val="24"/>
          <w:lang w:val="it-IT" w:eastAsia="en-GB"/>
        </w:rPr>
        <w:t>ë</w:t>
      </w:r>
      <w:r w:rsidR="0046029A" w:rsidRPr="00670C39">
        <w:rPr>
          <w:rFonts w:ascii="Times New Roman" w:eastAsia="Times New Roman" w:hAnsi="Times New Roman" w:cs="Times New Roman"/>
          <w:b/>
          <w:sz w:val="24"/>
          <w:szCs w:val="24"/>
          <w:lang w:val="it-IT" w:eastAsia="en-GB"/>
        </w:rPr>
        <w:t>rkurit dhe trajtimi i tyre</w:t>
      </w:r>
    </w:p>
    <w:p w:rsidR="0046029A" w:rsidRPr="00670C39" w:rsidRDefault="0046029A" w:rsidP="00862582">
      <w:pPr>
        <w:pStyle w:val="ListParagraph"/>
        <w:widowControl w:val="0"/>
        <w:numPr>
          <w:ilvl w:val="0"/>
          <w:numId w:val="25"/>
        </w:numPr>
        <w:shd w:val="clear" w:color="auto" w:fill="FFFFFF"/>
        <w:tabs>
          <w:tab w:val="left" w:pos="576"/>
        </w:tabs>
        <w:autoSpaceDE w:val="0"/>
        <w:autoSpaceDN w:val="0"/>
        <w:adjustRightInd w:val="0"/>
        <w:spacing w:after="0" w:line="276" w:lineRule="auto"/>
        <w:jc w:val="both"/>
        <w:rPr>
          <w:rFonts w:ascii="Times New Roman" w:hAnsi="Times New Roman" w:cs="Times New Roman"/>
          <w:spacing w:val="-12"/>
          <w:sz w:val="24"/>
          <w:szCs w:val="24"/>
          <w:lang w:val="it-IT"/>
        </w:rPr>
      </w:pPr>
      <w:r w:rsidRPr="00670C39">
        <w:rPr>
          <w:rFonts w:ascii="Times New Roman" w:hAnsi="Times New Roman" w:cs="Times New Roman"/>
          <w:sz w:val="24"/>
          <w:szCs w:val="24"/>
          <w:lang w:val="it-IT"/>
        </w:rPr>
        <w:t xml:space="preserve">Operatorët, që </w:t>
      </w:r>
      <w:r w:rsidRPr="00670C39">
        <w:rPr>
          <w:rFonts w:ascii="Times New Roman" w:hAnsi="Times New Roman" w:cs="Times New Roman"/>
          <w:spacing w:val="-3"/>
          <w:sz w:val="24"/>
          <w:szCs w:val="24"/>
          <w:lang w:val="it-IT"/>
        </w:rPr>
        <w:t>krijojnë dhe ruajnë mbetje</w:t>
      </w:r>
      <w:r w:rsidRPr="00670C39">
        <w:rPr>
          <w:rFonts w:ascii="Times New Roman" w:hAnsi="Times New Roman" w:cs="Times New Roman"/>
          <w:sz w:val="24"/>
          <w:szCs w:val="24"/>
          <w:lang w:val="it-IT"/>
        </w:rPr>
        <w:t xml:space="preserve"> marrin masat për të shmangur </w:t>
      </w:r>
      <w:r w:rsidRPr="00670C39">
        <w:rPr>
          <w:rFonts w:ascii="Times New Roman" w:hAnsi="Times New Roman" w:cs="Times New Roman"/>
          <w:spacing w:val="-4"/>
          <w:sz w:val="24"/>
          <w:szCs w:val="24"/>
          <w:lang w:val="it-IT"/>
        </w:rPr>
        <w:t>kontaminimin e mbetjeve të tjera nga mbetjet e mërkurit, komponimet e mërkurit dhe përzierjet që përmbajnë mërkur</w:t>
      </w:r>
      <w:r w:rsidRPr="00670C39">
        <w:rPr>
          <w:rFonts w:ascii="Times New Roman" w:hAnsi="Times New Roman" w:cs="Times New Roman"/>
          <w:sz w:val="24"/>
          <w:szCs w:val="24"/>
          <w:lang w:val="it-IT"/>
        </w:rPr>
        <w:t>.</w:t>
      </w:r>
    </w:p>
    <w:p w:rsidR="0046029A" w:rsidRPr="00670C39" w:rsidRDefault="0046029A" w:rsidP="00C93C82">
      <w:pPr>
        <w:pStyle w:val="ListParagraph"/>
        <w:widowControl w:val="0"/>
        <w:shd w:val="clear" w:color="auto" w:fill="FFFFFF"/>
        <w:tabs>
          <w:tab w:val="left" w:pos="576"/>
        </w:tabs>
        <w:autoSpaceDE w:val="0"/>
        <w:autoSpaceDN w:val="0"/>
        <w:adjustRightInd w:val="0"/>
        <w:spacing w:after="0" w:line="276" w:lineRule="auto"/>
        <w:ind w:left="360"/>
        <w:jc w:val="both"/>
        <w:rPr>
          <w:rFonts w:ascii="Times New Roman" w:hAnsi="Times New Roman" w:cs="Times New Roman"/>
          <w:spacing w:val="-12"/>
          <w:sz w:val="24"/>
          <w:szCs w:val="24"/>
          <w:lang w:val="it-IT"/>
        </w:rPr>
      </w:pPr>
    </w:p>
    <w:p w:rsidR="0046029A" w:rsidRPr="00F7125B" w:rsidRDefault="0046029A" w:rsidP="00862582">
      <w:pPr>
        <w:pStyle w:val="ListParagraph"/>
        <w:numPr>
          <w:ilvl w:val="0"/>
          <w:numId w:val="25"/>
        </w:numPr>
        <w:shd w:val="clear" w:color="auto" w:fill="FFFFFF"/>
        <w:spacing w:before="120" w:after="0" w:line="276" w:lineRule="auto"/>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 xml:space="preserve">Mërkuri dhe komponimet e mërkurit që gjenerohen në formë të pastër ose si përzierje </w:t>
      </w:r>
      <w:proofErr w:type="gramStart"/>
      <w:r w:rsidRPr="00F7125B">
        <w:rPr>
          <w:rFonts w:ascii="Times New Roman" w:eastAsia="Times New Roman" w:hAnsi="Times New Roman" w:cs="Times New Roman"/>
          <w:sz w:val="24"/>
          <w:szCs w:val="24"/>
          <w:lang w:eastAsia="en-GB"/>
        </w:rPr>
        <w:t>nga  burimet</w:t>
      </w:r>
      <w:proofErr w:type="gramEnd"/>
      <w:r w:rsidRPr="00F7125B">
        <w:rPr>
          <w:rFonts w:ascii="Times New Roman" w:eastAsia="Times New Roman" w:hAnsi="Times New Roman" w:cs="Times New Roman"/>
          <w:sz w:val="24"/>
          <w:szCs w:val="24"/>
          <w:lang w:eastAsia="en-GB"/>
        </w:rPr>
        <w:t xml:space="preserve"> e </w:t>
      </w:r>
      <w:r w:rsidR="00F411B5" w:rsidRPr="00F7125B">
        <w:rPr>
          <w:rFonts w:ascii="Times New Roman" w:eastAsia="Times New Roman" w:hAnsi="Times New Roman" w:cs="Times New Roman"/>
          <w:sz w:val="24"/>
          <w:szCs w:val="24"/>
          <w:lang w:eastAsia="en-GB"/>
        </w:rPr>
        <w:t>m</w:t>
      </w:r>
      <w:r w:rsidR="00053355" w:rsidRPr="00F7125B">
        <w:rPr>
          <w:rFonts w:ascii="Times New Roman" w:eastAsia="Times New Roman" w:hAnsi="Times New Roman" w:cs="Times New Roman"/>
          <w:sz w:val="24"/>
          <w:szCs w:val="24"/>
          <w:lang w:eastAsia="en-GB"/>
        </w:rPr>
        <w:t>ë</w:t>
      </w:r>
      <w:r w:rsidR="00F411B5" w:rsidRPr="00F7125B">
        <w:rPr>
          <w:rFonts w:ascii="Times New Roman" w:eastAsia="Times New Roman" w:hAnsi="Times New Roman" w:cs="Times New Roman"/>
          <w:sz w:val="24"/>
          <w:szCs w:val="24"/>
          <w:lang w:eastAsia="en-GB"/>
        </w:rPr>
        <w:t>dha t</w:t>
      </w:r>
      <w:r w:rsidR="00053355" w:rsidRPr="00F7125B">
        <w:rPr>
          <w:rFonts w:ascii="Times New Roman" w:eastAsia="Times New Roman" w:hAnsi="Times New Roman" w:cs="Times New Roman"/>
          <w:sz w:val="24"/>
          <w:szCs w:val="24"/>
          <w:lang w:eastAsia="en-GB"/>
        </w:rPr>
        <w:t>ë</w:t>
      </w:r>
      <w:r w:rsidR="00F411B5" w:rsidRPr="00F7125B">
        <w:rPr>
          <w:rFonts w:ascii="Times New Roman" w:eastAsia="Times New Roman" w:hAnsi="Times New Roman" w:cs="Times New Roman"/>
          <w:sz w:val="24"/>
          <w:szCs w:val="24"/>
          <w:lang w:eastAsia="en-GB"/>
        </w:rPr>
        <w:t xml:space="preserve"> </w:t>
      </w:r>
      <w:r w:rsidRPr="00F7125B">
        <w:rPr>
          <w:rFonts w:ascii="Times New Roman" w:eastAsia="Times New Roman" w:hAnsi="Times New Roman" w:cs="Times New Roman"/>
          <w:sz w:val="24"/>
          <w:szCs w:val="24"/>
          <w:lang w:eastAsia="en-GB"/>
        </w:rPr>
        <w:t>p</w:t>
      </w:r>
      <w:r w:rsidR="00053355" w:rsidRPr="00F7125B">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rcaktuara n</w:t>
      </w:r>
      <w:r w:rsidR="00053355" w:rsidRPr="00F7125B">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 pik</w:t>
      </w:r>
      <w:r w:rsidR="00053355" w:rsidRPr="00F7125B">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n </w:t>
      </w:r>
      <w:r w:rsidR="00F411B5" w:rsidRPr="00F7125B">
        <w:rPr>
          <w:rFonts w:ascii="Times New Roman" w:eastAsia="Times New Roman" w:hAnsi="Times New Roman" w:cs="Times New Roman"/>
          <w:sz w:val="24"/>
          <w:szCs w:val="24"/>
          <w:lang w:eastAsia="en-GB"/>
        </w:rPr>
        <w:t xml:space="preserve">3 </w:t>
      </w:r>
      <w:r w:rsidRPr="00F7125B">
        <w:rPr>
          <w:rFonts w:ascii="Times New Roman" w:eastAsia="Times New Roman" w:hAnsi="Times New Roman" w:cs="Times New Roman"/>
          <w:sz w:val="24"/>
          <w:szCs w:val="24"/>
          <w:lang w:eastAsia="en-GB"/>
        </w:rPr>
        <w:t>t</w:t>
      </w:r>
      <w:r w:rsidR="00053355" w:rsidRPr="00F7125B">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 k</w:t>
      </w:r>
      <w:r w:rsidR="00053355" w:rsidRPr="00F7125B">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tij kreu, konsiderohen mbetje në përputhje me legjislacionin </w:t>
      </w:r>
      <w:r w:rsidR="004419F6">
        <w:rPr>
          <w:rFonts w:ascii="Times New Roman" w:eastAsia="Times New Roman" w:hAnsi="Times New Roman" w:cs="Times New Roman"/>
          <w:sz w:val="24"/>
          <w:szCs w:val="24"/>
          <w:lang w:eastAsia="en-GB"/>
        </w:rPr>
        <w:t>n</w:t>
      </w:r>
      <w:r w:rsidR="003F2E16">
        <w:rPr>
          <w:rFonts w:ascii="Times New Roman" w:eastAsia="Times New Roman" w:hAnsi="Times New Roman" w:cs="Times New Roman"/>
          <w:sz w:val="24"/>
          <w:szCs w:val="24"/>
          <w:lang w:eastAsia="en-GB"/>
        </w:rPr>
        <w:t>ë</w:t>
      </w:r>
      <w:r w:rsidR="004419F6">
        <w:rPr>
          <w:rFonts w:ascii="Times New Roman" w:eastAsia="Times New Roman" w:hAnsi="Times New Roman" w:cs="Times New Roman"/>
          <w:sz w:val="24"/>
          <w:szCs w:val="24"/>
          <w:lang w:eastAsia="en-GB"/>
        </w:rPr>
        <w:t xml:space="preserve"> fuqi </w:t>
      </w:r>
      <w:r w:rsidRPr="00F7125B">
        <w:rPr>
          <w:rFonts w:ascii="Times New Roman" w:eastAsia="Times New Roman" w:hAnsi="Times New Roman" w:cs="Times New Roman"/>
          <w:sz w:val="24"/>
          <w:szCs w:val="24"/>
          <w:lang w:eastAsia="en-GB"/>
        </w:rPr>
        <w:t>për menaxhimin e integruar të mbetjeve.</w:t>
      </w:r>
    </w:p>
    <w:p w:rsidR="0046029A" w:rsidRPr="00F7125B" w:rsidRDefault="0046029A" w:rsidP="00C93C82">
      <w:pPr>
        <w:pStyle w:val="ListParagraph"/>
        <w:shd w:val="clear" w:color="auto" w:fill="FFFFFF"/>
        <w:spacing w:before="120" w:after="0" w:line="276" w:lineRule="auto"/>
        <w:ind w:left="360"/>
        <w:jc w:val="both"/>
        <w:rPr>
          <w:rFonts w:ascii="Times New Roman" w:eastAsia="Times New Roman" w:hAnsi="Times New Roman" w:cs="Times New Roman"/>
          <w:sz w:val="24"/>
          <w:szCs w:val="24"/>
          <w:lang w:eastAsia="en-GB"/>
        </w:rPr>
      </w:pPr>
    </w:p>
    <w:p w:rsidR="0046029A" w:rsidRPr="00F7125B" w:rsidRDefault="0046029A" w:rsidP="00862582">
      <w:pPr>
        <w:pStyle w:val="ListParagraph"/>
        <w:numPr>
          <w:ilvl w:val="0"/>
          <w:numId w:val="25"/>
        </w:numPr>
        <w:shd w:val="clear" w:color="auto" w:fill="FFFFFF"/>
        <w:spacing w:before="120" w:after="0" w:line="276" w:lineRule="auto"/>
        <w:ind w:left="284" w:hanging="284"/>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 xml:space="preserve"> Për qëllime të pikës 2</w:t>
      </w:r>
      <w:r w:rsidR="004419F6">
        <w:rPr>
          <w:rFonts w:ascii="Times New Roman" w:eastAsia="Times New Roman" w:hAnsi="Times New Roman" w:cs="Times New Roman"/>
          <w:sz w:val="24"/>
          <w:szCs w:val="24"/>
          <w:lang w:eastAsia="en-GB"/>
        </w:rPr>
        <w:t>, t</w:t>
      </w:r>
      <w:r w:rsidR="003F2E16">
        <w:rPr>
          <w:rFonts w:ascii="Times New Roman" w:eastAsia="Times New Roman" w:hAnsi="Times New Roman" w:cs="Times New Roman"/>
          <w:sz w:val="24"/>
          <w:szCs w:val="24"/>
          <w:lang w:eastAsia="en-GB"/>
        </w:rPr>
        <w:t>ë</w:t>
      </w:r>
      <w:r w:rsidR="004419F6">
        <w:rPr>
          <w:rFonts w:ascii="Times New Roman" w:eastAsia="Times New Roman" w:hAnsi="Times New Roman" w:cs="Times New Roman"/>
          <w:sz w:val="24"/>
          <w:szCs w:val="24"/>
          <w:lang w:eastAsia="en-GB"/>
        </w:rPr>
        <w:t xml:space="preserve"> k</w:t>
      </w:r>
      <w:r w:rsidR="003F2E16">
        <w:rPr>
          <w:rFonts w:ascii="Times New Roman" w:eastAsia="Times New Roman" w:hAnsi="Times New Roman" w:cs="Times New Roman"/>
          <w:sz w:val="24"/>
          <w:szCs w:val="24"/>
          <w:lang w:eastAsia="en-GB"/>
        </w:rPr>
        <w:t>ë</w:t>
      </w:r>
      <w:r w:rsidR="004419F6">
        <w:rPr>
          <w:rFonts w:ascii="Times New Roman" w:eastAsia="Times New Roman" w:hAnsi="Times New Roman" w:cs="Times New Roman"/>
          <w:sz w:val="24"/>
          <w:szCs w:val="24"/>
          <w:lang w:eastAsia="en-GB"/>
        </w:rPr>
        <w:t>tij kreu</w:t>
      </w:r>
      <w:r w:rsidRPr="00F7125B">
        <w:rPr>
          <w:rFonts w:ascii="Times New Roman" w:eastAsia="Times New Roman" w:hAnsi="Times New Roman" w:cs="Times New Roman"/>
          <w:sz w:val="24"/>
          <w:szCs w:val="24"/>
          <w:lang w:eastAsia="en-GB"/>
        </w:rPr>
        <w:t>, burime të mëdha konsiderohen:</w:t>
      </w:r>
    </w:p>
    <w:p w:rsidR="0046029A" w:rsidRPr="00F7125B" w:rsidRDefault="0046029A" w:rsidP="00862582">
      <w:pPr>
        <w:pStyle w:val="ListParagraph"/>
        <w:numPr>
          <w:ilvl w:val="1"/>
          <w:numId w:val="20"/>
        </w:numPr>
        <w:shd w:val="clear" w:color="auto" w:fill="FFFFFF"/>
        <w:spacing w:after="0" w:line="276" w:lineRule="auto"/>
        <w:ind w:left="709" w:hanging="283"/>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industria klor-alkali;</w:t>
      </w:r>
    </w:p>
    <w:p w:rsidR="0046029A" w:rsidRPr="00F7125B" w:rsidRDefault="0046029A" w:rsidP="00862582">
      <w:pPr>
        <w:pStyle w:val="ListParagraph"/>
        <w:numPr>
          <w:ilvl w:val="1"/>
          <w:numId w:val="20"/>
        </w:numPr>
        <w:shd w:val="clear" w:color="auto" w:fill="FFFFFF"/>
        <w:spacing w:after="0" w:line="276" w:lineRule="auto"/>
        <w:ind w:left="709" w:hanging="283"/>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pastrimi i gazit natyror;</w:t>
      </w:r>
    </w:p>
    <w:p w:rsidR="0046029A" w:rsidRPr="00F7125B" w:rsidRDefault="0046029A" w:rsidP="00862582">
      <w:pPr>
        <w:pStyle w:val="ListParagraph"/>
        <w:numPr>
          <w:ilvl w:val="1"/>
          <w:numId w:val="20"/>
        </w:numPr>
        <w:shd w:val="clear" w:color="auto" w:fill="FFFFFF"/>
        <w:spacing w:after="0" w:line="276" w:lineRule="auto"/>
        <w:ind w:left="709" w:hanging="283"/>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operacionet minerare jo-ferrore dhe ato të shkrirjes;</w:t>
      </w:r>
    </w:p>
    <w:p w:rsidR="0046029A" w:rsidRPr="00670C39" w:rsidRDefault="0046029A" w:rsidP="00862582">
      <w:pPr>
        <w:pStyle w:val="ListParagraph"/>
        <w:numPr>
          <w:ilvl w:val="1"/>
          <w:numId w:val="20"/>
        </w:numPr>
        <w:shd w:val="clear" w:color="auto" w:fill="FFFFFF"/>
        <w:spacing w:after="0" w:line="276" w:lineRule="auto"/>
        <w:ind w:left="709" w:hanging="283"/>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nxjerrja nga mineralet e cinabarit.</w:t>
      </w:r>
    </w:p>
    <w:p w:rsidR="0046029A" w:rsidRPr="00670C39" w:rsidRDefault="0046029A" w:rsidP="00C93C82">
      <w:pPr>
        <w:shd w:val="clear" w:color="auto" w:fill="FFFFFF"/>
        <w:spacing w:after="0" w:line="276" w:lineRule="auto"/>
        <w:jc w:val="both"/>
        <w:rPr>
          <w:rFonts w:ascii="Times New Roman" w:eastAsia="Times New Roman" w:hAnsi="Times New Roman" w:cs="Times New Roman"/>
          <w:sz w:val="24"/>
          <w:szCs w:val="24"/>
          <w:lang w:val="it-IT" w:eastAsia="en-GB"/>
        </w:rPr>
      </w:pPr>
    </w:p>
    <w:p w:rsidR="0046029A" w:rsidRPr="00670C39" w:rsidRDefault="0046029A" w:rsidP="00862582">
      <w:pPr>
        <w:pStyle w:val="ListParagraph"/>
        <w:numPr>
          <w:ilvl w:val="0"/>
          <w:numId w:val="25"/>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Mbetjet e m</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rkurit, </w:t>
      </w:r>
      <w:r w:rsidR="003B11AE" w:rsidRPr="00670C39">
        <w:rPr>
          <w:rFonts w:ascii="Times New Roman" w:eastAsia="Times New Roman" w:hAnsi="Times New Roman" w:cs="Times New Roman"/>
          <w:sz w:val="24"/>
          <w:szCs w:val="24"/>
          <w:lang w:val="it-IT" w:eastAsia="en-GB"/>
        </w:rPr>
        <w:t xml:space="preserve">grumbullohen, transportohen, magazinohen në përputhje me legjislacionin </w:t>
      </w:r>
      <w:r w:rsidR="004419F6" w:rsidRPr="00670C39">
        <w:rPr>
          <w:rFonts w:ascii="Times New Roman" w:eastAsia="Times New Roman" w:hAnsi="Times New Roman" w:cs="Times New Roman"/>
          <w:sz w:val="24"/>
          <w:szCs w:val="24"/>
          <w:lang w:val="it-IT" w:eastAsia="en-GB"/>
        </w:rPr>
        <w:t>n</w:t>
      </w:r>
      <w:r w:rsidR="003F2E16" w:rsidRPr="00670C39">
        <w:rPr>
          <w:rFonts w:ascii="Times New Roman" w:eastAsia="Times New Roman" w:hAnsi="Times New Roman" w:cs="Times New Roman"/>
          <w:sz w:val="24"/>
          <w:szCs w:val="24"/>
          <w:lang w:val="it-IT" w:eastAsia="en-GB"/>
        </w:rPr>
        <w:t>ë</w:t>
      </w:r>
      <w:r w:rsidR="004419F6" w:rsidRPr="00670C39">
        <w:rPr>
          <w:rFonts w:ascii="Times New Roman" w:eastAsia="Times New Roman" w:hAnsi="Times New Roman" w:cs="Times New Roman"/>
          <w:sz w:val="24"/>
          <w:szCs w:val="24"/>
          <w:lang w:val="it-IT" w:eastAsia="en-GB"/>
        </w:rPr>
        <w:t xml:space="preserve"> fuqi</w:t>
      </w:r>
      <w:r w:rsidR="003B11AE" w:rsidRPr="00670C39">
        <w:rPr>
          <w:rFonts w:ascii="Times New Roman" w:eastAsia="Times New Roman" w:hAnsi="Times New Roman" w:cs="Times New Roman"/>
          <w:sz w:val="24"/>
          <w:szCs w:val="24"/>
          <w:lang w:val="it-IT" w:eastAsia="en-GB"/>
        </w:rPr>
        <w:t xml:space="preserve"> për menaxhimin e integruar të mbetjeve dhe </w:t>
      </w:r>
      <w:r w:rsidRPr="00670C39">
        <w:rPr>
          <w:rFonts w:ascii="Times New Roman" w:eastAsia="Times New Roman" w:hAnsi="Times New Roman" w:cs="Times New Roman"/>
          <w:sz w:val="24"/>
          <w:szCs w:val="24"/>
          <w:lang w:val="it-IT" w:eastAsia="en-GB"/>
        </w:rPr>
        <w:t>sipas rastit mund t</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w:t>
      </w:r>
    </w:p>
    <w:p w:rsidR="0046029A" w:rsidRPr="00670C39" w:rsidRDefault="0046029A" w:rsidP="00862582">
      <w:pPr>
        <w:pStyle w:val="ListParagraph"/>
        <w:numPr>
          <w:ilvl w:val="0"/>
          <w:numId w:val="43"/>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ruhen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rkoh</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sisht n</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gj</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ndje t</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l</w:t>
      </w:r>
      <w:r w:rsidR="00053355" w:rsidRPr="00670C39">
        <w:rPr>
          <w:rFonts w:ascii="Times New Roman" w:eastAsia="Times New Roman" w:hAnsi="Times New Roman" w:cs="Times New Roman"/>
          <w:sz w:val="24"/>
          <w:szCs w:val="24"/>
          <w:lang w:val="it-IT" w:eastAsia="en-GB"/>
        </w:rPr>
        <w:t>ë</w:t>
      </w:r>
      <w:r w:rsidR="00EB0CD5" w:rsidRPr="00670C39">
        <w:rPr>
          <w:rFonts w:ascii="Times New Roman" w:eastAsia="Times New Roman" w:hAnsi="Times New Roman" w:cs="Times New Roman"/>
          <w:sz w:val="24"/>
          <w:szCs w:val="24"/>
          <w:lang w:val="it-IT" w:eastAsia="en-GB"/>
        </w:rPr>
        <w:t>n</w:t>
      </w:r>
      <w:r w:rsidRPr="00670C39">
        <w:rPr>
          <w:rFonts w:ascii="Times New Roman" w:eastAsia="Times New Roman" w:hAnsi="Times New Roman" w:cs="Times New Roman"/>
          <w:sz w:val="24"/>
          <w:szCs w:val="24"/>
          <w:lang w:val="it-IT" w:eastAsia="en-GB"/>
        </w:rPr>
        <w:t>g</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t</w:t>
      </w:r>
      <w:r w:rsidR="00EA1604" w:rsidRPr="00670C39">
        <w:rPr>
          <w:rFonts w:ascii="Times New Roman" w:eastAsia="Times New Roman" w:hAnsi="Times New Roman" w:cs="Times New Roman"/>
          <w:sz w:val="24"/>
          <w:szCs w:val="24"/>
          <w:lang w:val="it-IT" w:eastAsia="en-GB"/>
        </w:rPr>
        <w:t xml:space="preserve">, </w:t>
      </w:r>
      <w:r w:rsidRPr="00670C39">
        <w:rPr>
          <w:rFonts w:ascii="Times New Roman" w:eastAsia="Times New Roman" w:hAnsi="Times New Roman" w:cs="Times New Roman"/>
          <w:sz w:val="24"/>
          <w:szCs w:val="24"/>
          <w:lang w:val="it-IT" w:eastAsia="en-GB"/>
        </w:rPr>
        <w:t>n</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rputhje me 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rkesat e pik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 5</w:t>
      </w:r>
      <w:r w:rsidR="003B11AE" w:rsidRPr="00670C39">
        <w:rPr>
          <w:rFonts w:ascii="Times New Roman" w:eastAsia="Times New Roman" w:hAnsi="Times New Roman" w:cs="Times New Roman"/>
          <w:sz w:val="24"/>
          <w:szCs w:val="24"/>
          <w:lang w:val="it-IT" w:eastAsia="en-GB"/>
        </w:rPr>
        <w:t>, t</w:t>
      </w:r>
      <w:r w:rsidR="00A03BF1" w:rsidRPr="00670C39">
        <w:rPr>
          <w:rFonts w:ascii="Times New Roman" w:eastAsia="Times New Roman" w:hAnsi="Times New Roman" w:cs="Times New Roman"/>
          <w:sz w:val="24"/>
          <w:szCs w:val="24"/>
          <w:lang w:val="it-IT" w:eastAsia="en-GB"/>
        </w:rPr>
        <w:t>ë</w:t>
      </w:r>
      <w:r w:rsidR="003B11AE" w:rsidRPr="00670C39">
        <w:rPr>
          <w:rFonts w:ascii="Times New Roman" w:eastAsia="Times New Roman" w:hAnsi="Times New Roman" w:cs="Times New Roman"/>
          <w:sz w:val="24"/>
          <w:szCs w:val="24"/>
          <w:lang w:val="it-IT" w:eastAsia="en-GB"/>
        </w:rPr>
        <w:t xml:space="preserve"> k</w:t>
      </w:r>
      <w:r w:rsidR="00A03BF1" w:rsidRPr="00670C39">
        <w:rPr>
          <w:rFonts w:ascii="Times New Roman" w:eastAsia="Times New Roman" w:hAnsi="Times New Roman" w:cs="Times New Roman"/>
          <w:sz w:val="24"/>
          <w:szCs w:val="24"/>
          <w:lang w:val="it-IT" w:eastAsia="en-GB"/>
        </w:rPr>
        <w:t>ë</w:t>
      </w:r>
      <w:r w:rsidR="003B11AE" w:rsidRPr="00670C39">
        <w:rPr>
          <w:rFonts w:ascii="Times New Roman" w:eastAsia="Times New Roman" w:hAnsi="Times New Roman" w:cs="Times New Roman"/>
          <w:sz w:val="24"/>
          <w:szCs w:val="24"/>
          <w:lang w:val="it-IT" w:eastAsia="en-GB"/>
        </w:rPr>
        <w:t>tij kreu</w:t>
      </w:r>
      <w:r w:rsidRPr="00670C39">
        <w:rPr>
          <w:rFonts w:ascii="Times New Roman" w:eastAsia="Times New Roman" w:hAnsi="Times New Roman" w:cs="Times New Roman"/>
          <w:sz w:val="24"/>
          <w:szCs w:val="24"/>
          <w:lang w:val="it-IT" w:eastAsia="en-GB"/>
        </w:rPr>
        <w:t>;</w:t>
      </w:r>
    </w:p>
    <w:p w:rsidR="0046029A" w:rsidRPr="00670C39" w:rsidRDefault="0046029A" w:rsidP="00862582">
      <w:pPr>
        <w:pStyle w:val="ListParagraph"/>
        <w:numPr>
          <w:ilvl w:val="0"/>
          <w:numId w:val="43"/>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i nënshtrohen proceseve t</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rcaktuara n</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pik</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n 6, </w:t>
      </w:r>
      <w:r w:rsidR="003B11AE" w:rsidRPr="00670C39">
        <w:rPr>
          <w:rFonts w:ascii="Times New Roman" w:eastAsia="Times New Roman" w:hAnsi="Times New Roman" w:cs="Times New Roman"/>
          <w:sz w:val="24"/>
          <w:szCs w:val="24"/>
          <w:lang w:val="it-IT" w:eastAsia="en-GB"/>
        </w:rPr>
        <w:t>t</w:t>
      </w:r>
      <w:r w:rsidR="00A03BF1" w:rsidRPr="00670C39">
        <w:rPr>
          <w:rFonts w:ascii="Times New Roman" w:eastAsia="Times New Roman" w:hAnsi="Times New Roman" w:cs="Times New Roman"/>
          <w:sz w:val="24"/>
          <w:szCs w:val="24"/>
          <w:lang w:val="it-IT" w:eastAsia="en-GB"/>
        </w:rPr>
        <w:t>ë</w:t>
      </w:r>
      <w:r w:rsidR="004419F6" w:rsidRPr="00670C39">
        <w:rPr>
          <w:rFonts w:ascii="Times New Roman" w:eastAsia="Times New Roman" w:hAnsi="Times New Roman" w:cs="Times New Roman"/>
          <w:sz w:val="24"/>
          <w:szCs w:val="24"/>
          <w:lang w:val="it-IT" w:eastAsia="en-GB"/>
        </w:rPr>
        <w:t xml:space="preserve"> k</w:t>
      </w:r>
      <w:r w:rsidR="003F2E16" w:rsidRPr="00670C39">
        <w:rPr>
          <w:rFonts w:ascii="Times New Roman" w:eastAsia="Times New Roman" w:hAnsi="Times New Roman" w:cs="Times New Roman"/>
          <w:sz w:val="24"/>
          <w:szCs w:val="24"/>
          <w:lang w:val="it-IT" w:eastAsia="en-GB"/>
        </w:rPr>
        <w:t>ë</w:t>
      </w:r>
      <w:r w:rsidR="003B11AE" w:rsidRPr="00670C39">
        <w:rPr>
          <w:rFonts w:ascii="Times New Roman" w:eastAsia="Times New Roman" w:hAnsi="Times New Roman" w:cs="Times New Roman"/>
          <w:sz w:val="24"/>
          <w:szCs w:val="24"/>
          <w:lang w:val="it-IT" w:eastAsia="en-GB"/>
        </w:rPr>
        <w:t xml:space="preserve">tij kreu, </w:t>
      </w:r>
      <w:r w:rsidRPr="00670C39">
        <w:rPr>
          <w:rFonts w:ascii="Times New Roman" w:eastAsia="Times New Roman" w:hAnsi="Times New Roman" w:cs="Times New Roman"/>
          <w:sz w:val="24"/>
          <w:szCs w:val="24"/>
          <w:lang w:val="it-IT" w:eastAsia="en-GB"/>
        </w:rPr>
        <w:t>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 q</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llime t</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w:t>
      </w:r>
      <w:r w:rsidR="00C417F7" w:rsidRPr="00670C39">
        <w:rPr>
          <w:rFonts w:ascii="Times New Roman" w:eastAsia="Times New Roman" w:hAnsi="Times New Roman" w:cs="Times New Roman"/>
          <w:sz w:val="24"/>
          <w:szCs w:val="24"/>
          <w:lang w:val="it-IT" w:eastAsia="en-GB"/>
        </w:rPr>
        <w:t>ruajtjes s</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rhershm</w:t>
      </w:r>
      <w:r w:rsidR="00C417F7" w:rsidRPr="00670C39">
        <w:rPr>
          <w:rFonts w:ascii="Times New Roman" w:eastAsia="Times New Roman" w:hAnsi="Times New Roman" w:cs="Times New Roman"/>
          <w:sz w:val="24"/>
          <w:szCs w:val="24"/>
          <w:lang w:val="it-IT" w:eastAsia="en-GB"/>
        </w:rPr>
        <w:t>e</w:t>
      </w:r>
      <w:r w:rsidR="001A5810" w:rsidRPr="00670C39">
        <w:rPr>
          <w:rFonts w:ascii="Times New Roman" w:eastAsia="Times New Roman" w:hAnsi="Times New Roman" w:cs="Times New Roman"/>
          <w:sz w:val="24"/>
          <w:szCs w:val="24"/>
          <w:lang w:val="it-IT" w:eastAsia="en-GB"/>
        </w:rPr>
        <w:t xml:space="preserve"> </w:t>
      </w:r>
      <w:r w:rsidR="003B11AE" w:rsidRPr="00670C39">
        <w:rPr>
          <w:rFonts w:ascii="Times New Roman" w:eastAsia="Times New Roman" w:hAnsi="Times New Roman" w:cs="Times New Roman"/>
          <w:sz w:val="24"/>
          <w:szCs w:val="24"/>
          <w:lang w:val="it-IT" w:eastAsia="en-GB"/>
        </w:rPr>
        <w:t xml:space="preserve">ose </w:t>
      </w:r>
      <w:r w:rsidR="00C417F7" w:rsidRPr="00670C39">
        <w:rPr>
          <w:rFonts w:ascii="Times New Roman" w:eastAsia="Times New Roman" w:hAnsi="Times New Roman" w:cs="Times New Roman"/>
          <w:sz w:val="24"/>
          <w:szCs w:val="24"/>
          <w:lang w:val="it-IT" w:eastAsia="en-GB"/>
        </w:rPr>
        <w:t>asgjesimit</w:t>
      </w:r>
      <w:r w:rsidRPr="00670C39">
        <w:rPr>
          <w:rFonts w:ascii="Times New Roman" w:eastAsia="Times New Roman" w:hAnsi="Times New Roman" w:cs="Times New Roman"/>
          <w:sz w:val="24"/>
          <w:szCs w:val="24"/>
          <w:lang w:val="it-IT" w:eastAsia="en-GB"/>
        </w:rPr>
        <w:t xml:space="preserve">; </w:t>
      </w:r>
    </w:p>
    <w:p w:rsidR="0046029A" w:rsidRPr="00F7125B" w:rsidRDefault="00A51313" w:rsidP="00862582">
      <w:pPr>
        <w:pStyle w:val="ListParagraph"/>
        <w:numPr>
          <w:ilvl w:val="0"/>
          <w:numId w:val="43"/>
        </w:numPr>
        <w:shd w:val="clear" w:color="auto" w:fill="FFFFFF"/>
        <w:spacing w:after="0" w:line="276" w:lineRule="auto"/>
        <w:jc w:val="both"/>
        <w:rPr>
          <w:rFonts w:ascii="Times New Roman" w:eastAsia="Times New Roman" w:hAnsi="Times New Roman" w:cs="Times New Roman"/>
          <w:sz w:val="24"/>
          <w:szCs w:val="24"/>
          <w:lang w:eastAsia="en-GB"/>
        </w:rPr>
      </w:pPr>
      <w:proofErr w:type="gramStart"/>
      <w:r w:rsidRPr="00F7125B">
        <w:rPr>
          <w:rFonts w:ascii="Times New Roman" w:eastAsia="Times New Roman" w:hAnsi="Times New Roman" w:cs="Times New Roman"/>
          <w:sz w:val="24"/>
          <w:szCs w:val="24"/>
          <w:lang w:eastAsia="en-GB"/>
        </w:rPr>
        <w:t>ruhen</w:t>
      </w:r>
      <w:proofErr w:type="gramEnd"/>
      <w:r w:rsidR="003B11AE">
        <w:rPr>
          <w:rFonts w:ascii="Times New Roman" w:eastAsia="Times New Roman" w:hAnsi="Times New Roman" w:cs="Times New Roman"/>
          <w:sz w:val="24"/>
          <w:szCs w:val="24"/>
          <w:lang w:eastAsia="en-GB"/>
        </w:rPr>
        <w:t xml:space="preserve"> </w:t>
      </w:r>
      <w:r w:rsidR="0046029A" w:rsidRPr="00F7125B">
        <w:rPr>
          <w:rFonts w:ascii="Times New Roman" w:eastAsia="Times New Roman" w:hAnsi="Times New Roman" w:cs="Times New Roman"/>
          <w:sz w:val="24"/>
          <w:szCs w:val="24"/>
          <w:lang w:eastAsia="en-GB"/>
        </w:rPr>
        <w:t xml:space="preserve">në mënyrë të përhershme </w:t>
      </w:r>
      <w:r w:rsidR="003B11AE">
        <w:rPr>
          <w:rFonts w:ascii="Times New Roman" w:eastAsia="Times New Roman" w:hAnsi="Times New Roman" w:cs="Times New Roman"/>
          <w:sz w:val="24"/>
          <w:szCs w:val="24"/>
          <w:lang w:eastAsia="en-GB"/>
        </w:rPr>
        <w:t xml:space="preserve">ose </w:t>
      </w:r>
      <w:r w:rsidR="003B11AE" w:rsidRPr="00F7125B">
        <w:rPr>
          <w:rFonts w:ascii="Times New Roman" w:eastAsia="Times New Roman" w:hAnsi="Times New Roman" w:cs="Times New Roman"/>
          <w:sz w:val="24"/>
          <w:szCs w:val="24"/>
          <w:lang w:eastAsia="en-GB"/>
        </w:rPr>
        <w:t xml:space="preserve">asgjesohen </w:t>
      </w:r>
      <w:r w:rsidR="0046029A" w:rsidRPr="00F7125B">
        <w:rPr>
          <w:rFonts w:ascii="Times New Roman" w:eastAsia="Times New Roman" w:hAnsi="Times New Roman" w:cs="Times New Roman"/>
          <w:sz w:val="24"/>
          <w:szCs w:val="24"/>
          <w:lang w:eastAsia="en-GB"/>
        </w:rPr>
        <w:t xml:space="preserve">në përputhje me legjislacionin </w:t>
      </w:r>
      <w:r w:rsidR="004419F6">
        <w:rPr>
          <w:rFonts w:ascii="Times New Roman" w:eastAsia="Times New Roman" w:hAnsi="Times New Roman" w:cs="Times New Roman"/>
          <w:sz w:val="24"/>
          <w:szCs w:val="24"/>
          <w:lang w:eastAsia="en-GB"/>
        </w:rPr>
        <w:t>n</w:t>
      </w:r>
      <w:r w:rsidR="003F2E16">
        <w:rPr>
          <w:rFonts w:ascii="Times New Roman" w:eastAsia="Times New Roman" w:hAnsi="Times New Roman" w:cs="Times New Roman"/>
          <w:sz w:val="24"/>
          <w:szCs w:val="24"/>
          <w:lang w:eastAsia="en-GB"/>
        </w:rPr>
        <w:t>ë</w:t>
      </w:r>
      <w:r w:rsidR="004419F6">
        <w:rPr>
          <w:rFonts w:ascii="Times New Roman" w:eastAsia="Times New Roman" w:hAnsi="Times New Roman" w:cs="Times New Roman"/>
          <w:sz w:val="24"/>
          <w:szCs w:val="24"/>
          <w:lang w:eastAsia="en-GB"/>
        </w:rPr>
        <w:t xml:space="preserve"> fuqi</w:t>
      </w:r>
      <w:r w:rsidR="0046029A" w:rsidRPr="00F7125B">
        <w:rPr>
          <w:rFonts w:ascii="Times New Roman" w:eastAsia="Times New Roman" w:hAnsi="Times New Roman" w:cs="Times New Roman"/>
          <w:sz w:val="24"/>
          <w:szCs w:val="24"/>
          <w:lang w:eastAsia="en-GB"/>
        </w:rPr>
        <w:t xml:space="preserve"> për menaxhimin e integruar të mbetjeve. Procedurat e asgjesimit, në asnjë rast nuk duhet të çojnë në rikuperimin e mërkurit.</w:t>
      </w:r>
    </w:p>
    <w:p w:rsidR="0046029A" w:rsidRPr="00F7125B" w:rsidRDefault="0046029A" w:rsidP="00C93C82">
      <w:pPr>
        <w:shd w:val="clear" w:color="auto" w:fill="FFFFFF"/>
        <w:spacing w:after="0" w:line="276" w:lineRule="auto"/>
        <w:jc w:val="both"/>
        <w:rPr>
          <w:rFonts w:ascii="Times New Roman" w:eastAsia="Times New Roman" w:hAnsi="Times New Roman" w:cs="Times New Roman"/>
          <w:sz w:val="24"/>
          <w:szCs w:val="24"/>
          <w:lang w:eastAsia="en-GB"/>
        </w:rPr>
      </w:pPr>
    </w:p>
    <w:p w:rsidR="0046029A" w:rsidRPr="00670C39" w:rsidRDefault="003579F6" w:rsidP="00862582">
      <w:pPr>
        <w:pStyle w:val="CM4"/>
        <w:numPr>
          <w:ilvl w:val="0"/>
          <w:numId w:val="25"/>
        </w:numPr>
        <w:spacing w:line="276" w:lineRule="auto"/>
        <w:jc w:val="both"/>
        <w:rPr>
          <w:rFonts w:ascii="Times New Roman" w:hAnsi="Times New Roman"/>
          <w:lang w:val="en-GB"/>
        </w:rPr>
      </w:pPr>
      <w:r w:rsidRPr="00670C39">
        <w:rPr>
          <w:rFonts w:ascii="Times New Roman" w:hAnsi="Times New Roman"/>
          <w:lang w:val="en-GB"/>
        </w:rPr>
        <w:t>M</w:t>
      </w:r>
      <w:r w:rsidR="0046029A" w:rsidRPr="00670C39">
        <w:rPr>
          <w:rFonts w:ascii="Times New Roman" w:hAnsi="Times New Roman"/>
          <w:lang w:val="en-GB"/>
        </w:rPr>
        <w:t>betjet e mërkurit deri n</w:t>
      </w:r>
      <w:r w:rsidR="00053355" w:rsidRPr="00670C39">
        <w:rPr>
          <w:rFonts w:ascii="Times New Roman" w:hAnsi="Times New Roman"/>
          <w:lang w:val="en-GB"/>
        </w:rPr>
        <w:t>ë</w:t>
      </w:r>
      <w:r w:rsidR="0046029A" w:rsidRPr="00670C39">
        <w:rPr>
          <w:rFonts w:ascii="Times New Roman" w:hAnsi="Times New Roman"/>
          <w:lang w:val="en-GB"/>
        </w:rPr>
        <w:t xml:space="preserve"> dat</w:t>
      </w:r>
      <w:r w:rsidR="00053355" w:rsidRPr="00670C39">
        <w:rPr>
          <w:rFonts w:ascii="Times New Roman" w:hAnsi="Times New Roman"/>
          <w:lang w:val="en-GB"/>
        </w:rPr>
        <w:t>ë</w:t>
      </w:r>
      <w:r w:rsidR="0046029A" w:rsidRPr="00670C39">
        <w:rPr>
          <w:rFonts w:ascii="Times New Roman" w:hAnsi="Times New Roman"/>
          <w:lang w:val="en-GB"/>
        </w:rPr>
        <w:t xml:space="preserve">n </w:t>
      </w:r>
      <w:r w:rsidR="0046029A" w:rsidRPr="00C00B12">
        <w:rPr>
          <w:rFonts w:ascii="Times New Roman" w:hAnsi="Times New Roman"/>
          <w:lang w:eastAsia="en-GB"/>
        </w:rPr>
        <w:t>1 Janar 2025</w:t>
      </w:r>
      <w:r w:rsidR="004419F6">
        <w:rPr>
          <w:rFonts w:ascii="Times New Roman" w:hAnsi="Times New Roman"/>
          <w:lang w:eastAsia="en-GB"/>
        </w:rPr>
        <w:t>,</w:t>
      </w:r>
      <w:r w:rsidR="0046029A" w:rsidRPr="00C00B12">
        <w:rPr>
          <w:rFonts w:ascii="Times New Roman" w:hAnsi="Times New Roman"/>
          <w:lang w:eastAsia="en-GB"/>
        </w:rPr>
        <w:t xml:space="preserve"> </w:t>
      </w:r>
      <w:r w:rsidR="00483DF6" w:rsidRPr="00803C16">
        <w:rPr>
          <w:rFonts w:ascii="Times New Roman" w:hAnsi="Times New Roman"/>
          <w:lang w:eastAsia="en-GB"/>
        </w:rPr>
        <w:t xml:space="preserve">mund te </w:t>
      </w:r>
      <w:r w:rsidR="0046029A" w:rsidRPr="00803C16">
        <w:rPr>
          <w:rStyle w:val="CommentReference"/>
          <w:rFonts w:ascii="Times New Roman" w:hAnsi="Times New Roman"/>
          <w:sz w:val="24"/>
          <w:szCs w:val="24"/>
        </w:rPr>
        <w:t>ru</w:t>
      </w:r>
      <w:r w:rsidR="0046029A" w:rsidRPr="00670C39">
        <w:rPr>
          <w:rFonts w:ascii="Times New Roman" w:hAnsi="Times New Roman"/>
          <w:lang w:val="en-GB"/>
        </w:rPr>
        <w:t>hen përkohësisht në gjend</w:t>
      </w:r>
      <w:r w:rsidR="00C00B12" w:rsidRPr="00670C39">
        <w:rPr>
          <w:rFonts w:ascii="Times New Roman" w:hAnsi="Times New Roman"/>
          <w:lang w:val="en-GB"/>
        </w:rPr>
        <w:t xml:space="preserve">je të lëngët kur: </w:t>
      </w:r>
    </w:p>
    <w:p w:rsidR="0046029A" w:rsidRPr="00803C16" w:rsidRDefault="0046029A" w:rsidP="00862582">
      <w:pPr>
        <w:pStyle w:val="CM4"/>
        <w:numPr>
          <w:ilvl w:val="0"/>
          <w:numId w:val="24"/>
        </w:numPr>
        <w:tabs>
          <w:tab w:val="left" w:pos="284"/>
        </w:tabs>
        <w:spacing w:line="276" w:lineRule="auto"/>
        <w:jc w:val="both"/>
        <w:rPr>
          <w:rFonts w:ascii="Times New Roman" w:hAnsi="Times New Roman"/>
          <w:lang w:eastAsia="en-GB"/>
        </w:rPr>
      </w:pPr>
      <w:r w:rsidRPr="00803C16">
        <w:rPr>
          <w:rFonts w:ascii="Times New Roman" w:hAnsi="Times New Roman"/>
          <w:lang w:eastAsia="en-GB"/>
        </w:rPr>
        <w:t xml:space="preserve">përmbushen kërkesat </w:t>
      </w:r>
      <w:r w:rsidR="003404A3" w:rsidRPr="00803C16">
        <w:rPr>
          <w:rFonts w:ascii="Times New Roman" w:hAnsi="Times New Roman"/>
          <w:lang w:eastAsia="en-GB"/>
        </w:rPr>
        <w:t>per ruajtjen e p</w:t>
      </w:r>
      <w:r w:rsidR="00A03BF1" w:rsidRPr="00803C16">
        <w:rPr>
          <w:rFonts w:ascii="Times New Roman" w:hAnsi="Times New Roman"/>
          <w:lang w:eastAsia="en-GB"/>
        </w:rPr>
        <w:t>ë</w:t>
      </w:r>
      <w:r w:rsidR="003404A3" w:rsidRPr="00803C16">
        <w:rPr>
          <w:rFonts w:ascii="Times New Roman" w:hAnsi="Times New Roman"/>
          <w:lang w:eastAsia="en-GB"/>
        </w:rPr>
        <w:t>rkoh</w:t>
      </w:r>
      <w:r w:rsidR="00A03BF1" w:rsidRPr="00803C16">
        <w:rPr>
          <w:rFonts w:ascii="Times New Roman" w:hAnsi="Times New Roman"/>
          <w:lang w:eastAsia="en-GB"/>
        </w:rPr>
        <w:t>ë</w:t>
      </w:r>
      <w:r w:rsidR="003404A3" w:rsidRPr="00803C16">
        <w:rPr>
          <w:rFonts w:ascii="Times New Roman" w:hAnsi="Times New Roman"/>
          <w:lang w:eastAsia="en-GB"/>
        </w:rPr>
        <w:t>shme t</w:t>
      </w:r>
      <w:r w:rsidR="00A03BF1" w:rsidRPr="00803C16">
        <w:rPr>
          <w:rFonts w:ascii="Times New Roman" w:hAnsi="Times New Roman"/>
          <w:lang w:eastAsia="en-GB"/>
        </w:rPr>
        <w:t>ë</w:t>
      </w:r>
      <w:r w:rsidRPr="00803C16">
        <w:rPr>
          <w:rFonts w:ascii="Times New Roman" w:hAnsi="Times New Roman"/>
          <w:lang w:eastAsia="en-GB"/>
        </w:rPr>
        <w:t xml:space="preserve"> përcaktuara në shtojc</w:t>
      </w:r>
      <w:r w:rsidR="00A03BF1" w:rsidRPr="00803C16">
        <w:rPr>
          <w:rFonts w:ascii="Times New Roman" w:hAnsi="Times New Roman"/>
          <w:lang w:eastAsia="en-GB"/>
        </w:rPr>
        <w:t>ë</w:t>
      </w:r>
      <w:r w:rsidR="00E75F31" w:rsidRPr="00803C16">
        <w:rPr>
          <w:rFonts w:ascii="Times New Roman" w:hAnsi="Times New Roman"/>
          <w:lang w:eastAsia="en-GB"/>
        </w:rPr>
        <w:t>n V</w:t>
      </w:r>
      <w:r w:rsidR="00CA405E">
        <w:rPr>
          <w:rFonts w:ascii="Times New Roman" w:hAnsi="Times New Roman"/>
          <w:lang w:eastAsia="en-GB"/>
        </w:rPr>
        <w:t>,</w:t>
      </w:r>
      <w:r w:rsidR="003579F6" w:rsidRPr="00803C16">
        <w:rPr>
          <w:rFonts w:ascii="Times New Roman" w:hAnsi="Times New Roman"/>
          <w:lang w:eastAsia="en-GB"/>
        </w:rPr>
        <w:t xml:space="preserve"> t</w:t>
      </w:r>
      <w:r w:rsidR="003F2E16">
        <w:rPr>
          <w:rFonts w:ascii="Times New Roman" w:hAnsi="Times New Roman"/>
          <w:lang w:eastAsia="en-GB"/>
        </w:rPr>
        <w:t>ë</w:t>
      </w:r>
      <w:r w:rsidR="003579F6" w:rsidRPr="00803C16">
        <w:rPr>
          <w:rFonts w:ascii="Times New Roman" w:hAnsi="Times New Roman"/>
          <w:lang w:eastAsia="en-GB"/>
        </w:rPr>
        <w:t xml:space="preserve"> k</w:t>
      </w:r>
      <w:r w:rsidR="003F2E16">
        <w:rPr>
          <w:rFonts w:ascii="Times New Roman" w:hAnsi="Times New Roman"/>
          <w:lang w:eastAsia="en-GB"/>
        </w:rPr>
        <w:t>ë</w:t>
      </w:r>
      <w:r w:rsidR="003579F6" w:rsidRPr="00803C16">
        <w:rPr>
          <w:rFonts w:ascii="Times New Roman" w:hAnsi="Times New Roman"/>
          <w:lang w:eastAsia="en-GB"/>
        </w:rPr>
        <w:t xml:space="preserve">tij vendimi, </w:t>
      </w:r>
      <w:r w:rsidR="00A93E40" w:rsidRPr="00803C16">
        <w:rPr>
          <w:rFonts w:ascii="Times New Roman" w:hAnsi="Times New Roman"/>
          <w:lang w:eastAsia="en-GB"/>
        </w:rPr>
        <w:t>dhe kur</w:t>
      </w:r>
    </w:p>
    <w:p w:rsidR="0046029A" w:rsidRDefault="0046029A" w:rsidP="00862582">
      <w:pPr>
        <w:pStyle w:val="CM4"/>
        <w:numPr>
          <w:ilvl w:val="0"/>
          <w:numId w:val="24"/>
        </w:numPr>
        <w:tabs>
          <w:tab w:val="left" w:pos="284"/>
        </w:tabs>
        <w:spacing w:line="276" w:lineRule="auto"/>
        <w:jc w:val="both"/>
        <w:rPr>
          <w:rFonts w:ascii="Times New Roman" w:hAnsi="Times New Roman"/>
          <w:lang w:eastAsia="en-GB"/>
        </w:rPr>
      </w:pPr>
      <w:proofErr w:type="gramStart"/>
      <w:r w:rsidRPr="00803C16">
        <w:rPr>
          <w:rFonts w:ascii="Times New Roman" w:hAnsi="Times New Roman"/>
          <w:lang w:eastAsia="en-GB"/>
        </w:rPr>
        <w:t>ruajtja</w:t>
      </w:r>
      <w:proofErr w:type="gramEnd"/>
      <w:r w:rsidR="00790FA4" w:rsidRPr="00803C16">
        <w:rPr>
          <w:rFonts w:ascii="Times New Roman" w:hAnsi="Times New Roman"/>
          <w:lang w:eastAsia="en-GB"/>
        </w:rPr>
        <w:t xml:space="preserve"> e p</w:t>
      </w:r>
      <w:r w:rsidR="00A03BF1" w:rsidRPr="00803C16">
        <w:rPr>
          <w:rFonts w:ascii="Times New Roman" w:hAnsi="Times New Roman"/>
          <w:lang w:eastAsia="en-GB"/>
        </w:rPr>
        <w:t>ë</w:t>
      </w:r>
      <w:r w:rsidR="00790FA4" w:rsidRPr="00803C16">
        <w:rPr>
          <w:rFonts w:ascii="Times New Roman" w:hAnsi="Times New Roman"/>
          <w:lang w:eastAsia="en-GB"/>
        </w:rPr>
        <w:t>rkoh</w:t>
      </w:r>
      <w:r w:rsidR="00A03BF1" w:rsidRPr="00803C16">
        <w:rPr>
          <w:rFonts w:ascii="Times New Roman" w:hAnsi="Times New Roman"/>
          <w:lang w:eastAsia="en-GB"/>
        </w:rPr>
        <w:t>ë</w:t>
      </w:r>
      <w:r w:rsidR="00790FA4" w:rsidRPr="00803C16">
        <w:rPr>
          <w:rFonts w:ascii="Times New Roman" w:hAnsi="Times New Roman"/>
          <w:lang w:eastAsia="en-GB"/>
        </w:rPr>
        <w:t>shme e mbetjeve të mërkurit</w:t>
      </w:r>
      <w:r w:rsidR="00803C16" w:rsidRPr="00803C16">
        <w:rPr>
          <w:rFonts w:ascii="Times New Roman" w:hAnsi="Times New Roman"/>
          <w:lang w:eastAsia="en-GB"/>
        </w:rPr>
        <w:t>, bëhet në objekte mbi tokë, t</w:t>
      </w:r>
      <w:r w:rsidR="003F2E16">
        <w:rPr>
          <w:rFonts w:ascii="Times New Roman" w:hAnsi="Times New Roman"/>
          <w:lang w:eastAsia="en-GB"/>
        </w:rPr>
        <w:t>ë</w:t>
      </w:r>
      <w:r w:rsidR="00803C16" w:rsidRPr="00803C16">
        <w:rPr>
          <w:rFonts w:ascii="Times New Roman" w:hAnsi="Times New Roman"/>
          <w:lang w:eastAsia="en-GB"/>
        </w:rPr>
        <w:t xml:space="preserve"> cilat plot</w:t>
      </w:r>
      <w:r w:rsidR="003F2E16">
        <w:rPr>
          <w:rFonts w:ascii="Times New Roman" w:hAnsi="Times New Roman"/>
          <w:lang w:eastAsia="en-GB"/>
        </w:rPr>
        <w:t>ë</w:t>
      </w:r>
      <w:r w:rsidR="00803C16" w:rsidRPr="00803C16">
        <w:rPr>
          <w:rFonts w:ascii="Times New Roman" w:hAnsi="Times New Roman"/>
          <w:lang w:eastAsia="en-GB"/>
        </w:rPr>
        <w:t>sojn</w:t>
      </w:r>
      <w:r w:rsidR="003F2E16">
        <w:rPr>
          <w:rFonts w:ascii="Times New Roman" w:hAnsi="Times New Roman"/>
          <w:lang w:eastAsia="en-GB"/>
        </w:rPr>
        <w:t>ë</w:t>
      </w:r>
      <w:r w:rsidR="00803C16" w:rsidRPr="00803C16">
        <w:rPr>
          <w:rFonts w:ascii="Times New Roman" w:hAnsi="Times New Roman"/>
          <w:lang w:eastAsia="en-GB"/>
        </w:rPr>
        <w:t xml:space="preserve"> </w:t>
      </w:r>
      <w:r w:rsidR="00790FA4" w:rsidRPr="00803C16">
        <w:rPr>
          <w:rFonts w:ascii="Times New Roman" w:hAnsi="Times New Roman"/>
          <w:lang w:eastAsia="en-GB"/>
        </w:rPr>
        <w:t>kushtet e posacme n</w:t>
      </w:r>
      <w:r w:rsidR="00A03BF1" w:rsidRPr="00803C16">
        <w:rPr>
          <w:rFonts w:ascii="Times New Roman" w:hAnsi="Times New Roman"/>
          <w:lang w:eastAsia="en-GB"/>
        </w:rPr>
        <w:t>ë</w:t>
      </w:r>
      <w:r w:rsidR="00790FA4" w:rsidRPr="00803C16">
        <w:rPr>
          <w:rFonts w:ascii="Times New Roman" w:hAnsi="Times New Roman"/>
          <w:lang w:eastAsia="en-GB"/>
        </w:rPr>
        <w:t xml:space="preserve"> </w:t>
      </w:r>
      <w:r w:rsidR="00A71AA5" w:rsidRPr="00803C16">
        <w:rPr>
          <w:rFonts w:ascii="Times New Roman" w:hAnsi="Times New Roman"/>
          <w:lang w:eastAsia="en-GB"/>
        </w:rPr>
        <w:t>pik</w:t>
      </w:r>
      <w:r w:rsidR="00A03BF1" w:rsidRPr="00803C16">
        <w:rPr>
          <w:rFonts w:ascii="Times New Roman" w:hAnsi="Times New Roman"/>
          <w:lang w:eastAsia="en-GB"/>
        </w:rPr>
        <w:t>ë</w:t>
      </w:r>
      <w:r w:rsidR="00A71AA5" w:rsidRPr="00803C16">
        <w:rPr>
          <w:rFonts w:ascii="Times New Roman" w:hAnsi="Times New Roman"/>
          <w:lang w:eastAsia="en-GB"/>
        </w:rPr>
        <w:t>n 6, t</w:t>
      </w:r>
      <w:r w:rsidR="00A03BF1" w:rsidRPr="00803C16">
        <w:rPr>
          <w:rFonts w:ascii="Times New Roman" w:hAnsi="Times New Roman"/>
          <w:lang w:eastAsia="en-GB"/>
        </w:rPr>
        <w:t>ë</w:t>
      </w:r>
      <w:r w:rsidR="00A71AA5" w:rsidRPr="00803C16">
        <w:rPr>
          <w:rFonts w:ascii="Times New Roman" w:hAnsi="Times New Roman"/>
          <w:lang w:eastAsia="en-GB"/>
        </w:rPr>
        <w:t xml:space="preserve"> Shtojc</w:t>
      </w:r>
      <w:r w:rsidR="00A03BF1" w:rsidRPr="00803C16">
        <w:rPr>
          <w:rFonts w:ascii="Times New Roman" w:hAnsi="Times New Roman"/>
          <w:lang w:eastAsia="en-GB"/>
        </w:rPr>
        <w:t>ë</w:t>
      </w:r>
      <w:r w:rsidR="00A71AA5" w:rsidRPr="00803C16">
        <w:rPr>
          <w:rFonts w:ascii="Times New Roman" w:hAnsi="Times New Roman"/>
          <w:lang w:eastAsia="en-GB"/>
        </w:rPr>
        <w:t>s V, t</w:t>
      </w:r>
      <w:r w:rsidR="00A03BF1" w:rsidRPr="00803C16">
        <w:rPr>
          <w:rFonts w:ascii="Times New Roman" w:hAnsi="Times New Roman"/>
          <w:lang w:eastAsia="en-GB"/>
        </w:rPr>
        <w:t>ë</w:t>
      </w:r>
      <w:r w:rsidR="00A71AA5" w:rsidRPr="00803C16">
        <w:rPr>
          <w:rFonts w:ascii="Times New Roman" w:hAnsi="Times New Roman"/>
          <w:lang w:eastAsia="en-GB"/>
        </w:rPr>
        <w:t xml:space="preserve"> k</w:t>
      </w:r>
      <w:r w:rsidR="00A03BF1" w:rsidRPr="00803C16">
        <w:rPr>
          <w:rFonts w:ascii="Times New Roman" w:hAnsi="Times New Roman"/>
          <w:lang w:eastAsia="en-GB"/>
        </w:rPr>
        <w:t>ë</w:t>
      </w:r>
      <w:r w:rsidR="00A71AA5" w:rsidRPr="00803C16">
        <w:rPr>
          <w:rFonts w:ascii="Times New Roman" w:hAnsi="Times New Roman"/>
          <w:lang w:eastAsia="en-GB"/>
        </w:rPr>
        <w:t>tij vendimi.</w:t>
      </w:r>
    </w:p>
    <w:p w:rsidR="003B66F7" w:rsidRDefault="003B66F7" w:rsidP="003B66F7">
      <w:pPr>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Times New Roman" w:eastAsia="Times New Roman" w:hAnsi="Times New Roman" w:cs="Times New Roman"/>
          <w:iCs/>
          <w:sz w:val="24"/>
          <w:szCs w:val="24"/>
          <w:lang w:eastAsia="en-GB"/>
        </w:rPr>
      </w:pPr>
    </w:p>
    <w:p w:rsidR="00116711" w:rsidRPr="003B66F7" w:rsidRDefault="003B66F7" w:rsidP="00116711">
      <w:pPr>
        <w:pStyle w:val="ListParagraph"/>
        <w:numPr>
          <w:ilvl w:val="0"/>
          <w:numId w:val="25"/>
        </w:numPr>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Times New Roman" w:eastAsia="Times New Roman" w:hAnsi="Times New Roman" w:cs="Times New Roman"/>
          <w:b/>
          <w:iCs/>
          <w:sz w:val="24"/>
          <w:szCs w:val="24"/>
          <w:lang w:eastAsia="en-GB"/>
        </w:rPr>
      </w:pPr>
      <w:r w:rsidRPr="003B66F7">
        <w:rPr>
          <w:rFonts w:ascii="Times New Roman" w:eastAsia="Times New Roman" w:hAnsi="Times New Roman" w:cs="Times New Roman"/>
          <w:iCs/>
          <w:sz w:val="24"/>
          <w:szCs w:val="24"/>
          <w:lang w:eastAsia="en-GB"/>
        </w:rPr>
        <w:t>Për qëllime të pikës 4 dhe 5, të</w:t>
      </w:r>
      <w:r>
        <w:rPr>
          <w:rFonts w:ascii="Times New Roman" w:eastAsia="Times New Roman" w:hAnsi="Times New Roman" w:cs="Times New Roman"/>
          <w:iCs/>
          <w:sz w:val="24"/>
          <w:szCs w:val="24"/>
          <w:lang w:eastAsia="en-GB"/>
        </w:rPr>
        <w:t xml:space="preserve"> k</w:t>
      </w:r>
      <w:r w:rsidR="003F2E16">
        <w:rPr>
          <w:rFonts w:ascii="Times New Roman" w:eastAsia="Times New Roman" w:hAnsi="Times New Roman" w:cs="Times New Roman"/>
          <w:iCs/>
          <w:sz w:val="24"/>
          <w:szCs w:val="24"/>
          <w:lang w:eastAsia="en-GB"/>
        </w:rPr>
        <w:t>ë</w:t>
      </w:r>
      <w:r>
        <w:rPr>
          <w:rFonts w:ascii="Times New Roman" w:eastAsia="Times New Roman" w:hAnsi="Times New Roman" w:cs="Times New Roman"/>
          <w:iCs/>
          <w:sz w:val="24"/>
          <w:szCs w:val="24"/>
          <w:lang w:eastAsia="en-GB"/>
        </w:rPr>
        <w:t xml:space="preserve">tij Kreu, </w:t>
      </w:r>
      <w:r w:rsidRPr="003B66F7">
        <w:rPr>
          <w:rFonts w:ascii="Times New Roman" w:eastAsia="Times New Roman" w:hAnsi="Times New Roman" w:cs="Times New Roman"/>
          <w:iCs/>
          <w:sz w:val="24"/>
          <w:szCs w:val="24"/>
          <w:lang w:eastAsia="en-GB"/>
        </w:rPr>
        <w:t>ruajtja e përkohshme e mbetjeve të</w:t>
      </w:r>
      <w:r w:rsidRPr="003B66F7">
        <w:rPr>
          <w:rFonts w:ascii="Times New Roman" w:eastAsia="Times New Roman" w:hAnsi="Times New Roman" w:cs="Times New Roman"/>
          <w:i/>
          <w:iCs/>
          <w:sz w:val="24"/>
          <w:szCs w:val="24"/>
          <w:lang w:eastAsia="en-GB"/>
        </w:rPr>
        <w:t xml:space="preserve"> </w:t>
      </w:r>
      <w:r w:rsidRPr="003B66F7">
        <w:rPr>
          <w:rFonts w:ascii="Times New Roman" w:eastAsia="Times New Roman" w:hAnsi="Times New Roman" w:cs="Times New Roman"/>
          <w:iCs/>
          <w:sz w:val="24"/>
          <w:szCs w:val="24"/>
          <w:lang w:eastAsia="en-GB"/>
        </w:rPr>
        <w:t xml:space="preserve">mërkurit, kryhet nga </w:t>
      </w:r>
      <w:r w:rsidRPr="003B66F7">
        <w:rPr>
          <w:rFonts w:ascii="Times New Roman" w:eastAsia="ヒラギノ角ゴ Pro W3" w:hAnsi="Times New Roman" w:cs="Times New Roman"/>
          <w:sz w:val="24"/>
          <w:szCs w:val="24"/>
        </w:rPr>
        <w:t xml:space="preserve">persona fizikë ose juridik të pajisur me lejen e mjedisit sipas fushës </w:t>
      </w:r>
      <w:r w:rsidRPr="003B66F7">
        <w:rPr>
          <w:rFonts w:ascii="Times New Roman" w:eastAsia="ヒラギノ角ゴ Pro W3" w:hAnsi="Times New Roman" w:cs="Times New Roman"/>
          <w:sz w:val="24"/>
          <w:szCs w:val="24"/>
          <w:lang w:val="sq-AL"/>
        </w:rPr>
        <w:t xml:space="preserve">III.1 të shtojcës së ligjit nr.10081, datë 23.2.2009 “Për licencat, autorizimet dhe lejet në Republikën e Shqipërisë” i ndryshuar, dhe </w:t>
      </w:r>
      <w:r w:rsidRPr="003B66F7">
        <w:rPr>
          <w:rFonts w:ascii="Times New Roman" w:eastAsia="ヒラギノ角ゴ Pro W3" w:hAnsi="Times New Roman" w:cs="Times New Roman"/>
          <w:sz w:val="24"/>
          <w:szCs w:val="24"/>
        </w:rPr>
        <w:t xml:space="preserve">liçencën III.2.B të fushës III të vendimit nr. 538, datë 26.5.2009 të Këshillit të Ministrave “Për licencat dhe lejet që trajtohen nga/apo nëpërmjet Qendrës Kombëtare të Licencimit (QKL) dhe disa rregullime të tjera nënligjore të përbashkëta”. </w:t>
      </w:r>
    </w:p>
    <w:p w:rsidR="003B66F7" w:rsidRPr="003B66F7" w:rsidRDefault="003B66F7" w:rsidP="003B66F7">
      <w:pPr>
        <w:pStyle w:val="ListParagraph"/>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ind w:left="360"/>
        <w:jc w:val="both"/>
        <w:rPr>
          <w:rFonts w:ascii="Times New Roman" w:eastAsia="Times New Roman" w:hAnsi="Times New Roman" w:cs="Times New Roman"/>
          <w:b/>
          <w:iCs/>
          <w:sz w:val="24"/>
          <w:szCs w:val="24"/>
          <w:lang w:eastAsia="en-GB"/>
        </w:rPr>
      </w:pPr>
    </w:p>
    <w:p w:rsidR="0046029A" w:rsidRPr="00F7125B" w:rsidRDefault="0046029A" w:rsidP="00862582">
      <w:pPr>
        <w:pStyle w:val="ListParagraph"/>
        <w:numPr>
          <w:ilvl w:val="0"/>
          <w:numId w:val="25"/>
        </w:numPr>
        <w:shd w:val="clear" w:color="auto" w:fill="FFFFFF"/>
        <w:spacing w:after="0" w:line="276" w:lineRule="auto"/>
        <w:jc w:val="both"/>
        <w:rPr>
          <w:rFonts w:ascii="Times New Roman" w:eastAsia="Times New Roman" w:hAnsi="Times New Roman" w:cs="Times New Roman"/>
          <w:sz w:val="24"/>
          <w:szCs w:val="24"/>
          <w:lang w:eastAsia="en-GB"/>
        </w:rPr>
      </w:pPr>
      <w:r w:rsidRPr="00F7125B">
        <w:rPr>
          <w:rFonts w:ascii="Times New Roman" w:eastAsia="Times New Roman" w:hAnsi="Times New Roman" w:cs="Times New Roman"/>
          <w:sz w:val="24"/>
          <w:szCs w:val="24"/>
          <w:lang w:eastAsia="en-GB"/>
        </w:rPr>
        <w:t>Mbetjet e mërkurit</w:t>
      </w:r>
      <w:r w:rsidR="009320F0" w:rsidRPr="00F7125B">
        <w:rPr>
          <w:rFonts w:ascii="Times New Roman" w:eastAsia="Times New Roman" w:hAnsi="Times New Roman" w:cs="Times New Roman"/>
          <w:sz w:val="24"/>
          <w:szCs w:val="24"/>
          <w:lang w:eastAsia="en-GB"/>
        </w:rPr>
        <w:t>,</w:t>
      </w:r>
      <w:r w:rsidR="00CA405E">
        <w:rPr>
          <w:rFonts w:ascii="Times New Roman" w:eastAsia="Times New Roman" w:hAnsi="Times New Roman" w:cs="Times New Roman"/>
          <w:sz w:val="24"/>
          <w:szCs w:val="24"/>
          <w:lang w:eastAsia="en-GB"/>
        </w:rPr>
        <w:t xml:space="preserve"> para se ti n</w:t>
      </w:r>
      <w:r w:rsidR="003F2E16">
        <w:rPr>
          <w:rFonts w:ascii="Times New Roman" w:eastAsia="Times New Roman" w:hAnsi="Times New Roman" w:cs="Times New Roman"/>
          <w:sz w:val="24"/>
          <w:szCs w:val="24"/>
          <w:lang w:eastAsia="en-GB"/>
        </w:rPr>
        <w:t>ë</w:t>
      </w:r>
      <w:r w:rsidR="00CA405E">
        <w:rPr>
          <w:rFonts w:ascii="Times New Roman" w:eastAsia="Times New Roman" w:hAnsi="Times New Roman" w:cs="Times New Roman"/>
          <w:sz w:val="24"/>
          <w:szCs w:val="24"/>
          <w:lang w:eastAsia="en-GB"/>
        </w:rPr>
        <w:t>nshtrohen procesit t</w:t>
      </w:r>
      <w:r w:rsidR="003F2E16">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 </w:t>
      </w:r>
      <w:r w:rsidR="00CA405E" w:rsidRPr="00F7125B">
        <w:rPr>
          <w:rFonts w:ascii="Times New Roman" w:eastAsia="Times New Roman" w:hAnsi="Times New Roman" w:cs="Times New Roman"/>
          <w:sz w:val="24"/>
          <w:szCs w:val="24"/>
          <w:lang w:eastAsia="en-GB"/>
        </w:rPr>
        <w:t>ruajtjes së përhershme</w:t>
      </w:r>
      <w:r w:rsidR="00CA405E">
        <w:rPr>
          <w:rFonts w:ascii="Times New Roman" w:eastAsia="Times New Roman" w:hAnsi="Times New Roman" w:cs="Times New Roman"/>
          <w:sz w:val="24"/>
          <w:szCs w:val="24"/>
          <w:lang w:eastAsia="en-GB"/>
        </w:rPr>
        <w:t>,</w:t>
      </w:r>
      <w:r w:rsidR="00CA405E" w:rsidRPr="00F7125B">
        <w:rPr>
          <w:rFonts w:ascii="Times New Roman" w:eastAsia="Times New Roman" w:hAnsi="Times New Roman" w:cs="Times New Roman"/>
          <w:sz w:val="24"/>
          <w:szCs w:val="24"/>
          <w:lang w:eastAsia="en-GB"/>
        </w:rPr>
        <w:t xml:space="preserve"> </w:t>
      </w:r>
      <w:r w:rsidR="00CA405E">
        <w:rPr>
          <w:rFonts w:ascii="Times New Roman" w:eastAsia="Times New Roman" w:hAnsi="Times New Roman" w:cs="Times New Roman"/>
          <w:sz w:val="24"/>
          <w:szCs w:val="24"/>
          <w:lang w:eastAsia="en-GB"/>
        </w:rPr>
        <w:t>kalojn</w:t>
      </w:r>
      <w:r w:rsidR="003F2E16">
        <w:rPr>
          <w:rFonts w:ascii="Times New Roman" w:eastAsia="Times New Roman" w:hAnsi="Times New Roman" w:cs="Times New Roman"/>
          <w:sz w:val="24"/>
          <w:szCs w:val="24"/>
          <w:lang w:eastAsia="en-GB"/>
        </w:rPr>
        <w:t>ë</w:t>
      </w:r>
      <w:r w:rsidRPr="00F7125B">
        <w:rPr>
          <w:rFonts w:ascii="Times New Roman" w:eastAsia="Times New Roman" w:hAnsi="Times New Roman" w:cs="Times New Roman"/>
          <w:sz w:val="24"/>
          <w:szCs w:val="24"/>
          <w:lang w:eastAsia="en-GB"/>
        </w:rPr>
        <w:t xml:space="preserve"> </w:t>
      </w:r>
      <w:r w:rsidR="00CA405E">
        <w:rPr>
          <w:rFonts w:ascii="Times New Roman" w:eastAsia="Times New Roman" w:hAnsi="Times New Roman" w:cs="Times New Roman"/>
          <w:sz w:val="24"/>
          <w:szCs w:val="24"/>
          <w:lang w:eastAsia="en-GB"/>
        </w:rPr>
        <w:t>n</w:t>
      </w:r>
      <w:r w:rsidR="003F2E16">
        <w:rPr>
          <w:rFonts w:ascii="Times New Roman" w:eastAsia="Times New Roman" w:hAnsi="Times New Roman" w:cs="Times New Roman"/>
          <w:sz w:val="24"/>
          <w:szCs w:val="24"/>
          <w:lang w:eastAsia="en-GB"/>
        </w:rPr>
        <w:t>ë</w:t>
      </w:r>
      <w:r w:rsidR="00CA405E">
        <w:rPr>
          <w:rFonts w:ascii="Times New Roman" w:eastAsia="Times New Roman" w:hAnsi="Times New Roman" w:cs="Times New Roman"/>
          <w:sz w:val="24"/>
          <w:szCs w:val="24"/>
          <w:lang w:eastAsia="en-GB"/>
        </w:rPr>
        <w:t xml:space="preserve"> </w:t>
      </w:r>
      <w:r w:rsidR="009320F0" w:rsidRPr="00F7125B">
        <w:rPr>
          <w:rFonts w:ascii="Times New Roman" w:eastAsia="Times New Roman" w:hAnsi="Times New Roman" w:cs="Times New Roman"/>
          <w:sz w:val="24"/>
          <w:szCs w:val="24"/>
          <w:lang w:eastAsia="en-GB"/>
        </w:rPr>
        <w:t>proces</w:t>
      </w:r>
      <w:r w:rsidR="00CA405E">
        <w:rPr>
          <w:rFonts w:ascii="Times New Roman" w:eastAsia="Times New Roman" w:hAnsi="Times New Roman" w:cs="Times New Roman"/>
          <w:sz w:val="24"/>
          <w:szCs w:val="24"/>
          <w:lang w:eastAsia="en-GB"/>
        </w:rPr>
        <w:t>in</w:t>
      </w:r>
      <w:r w:rsidR="000E5243" w:rsidRPr="00F7125B">
        <w:rPr>
          <w:rFonts w:ascii="Times New Roman" w:eastAsia="Times New Roman" w:hAnsi="Times New Roman" w:cs="Times New Roman"/>
          <w:sz w:val="24"/>
          <w:szCs w:val="24"/>
          <w:lang w:eastAsia="en-GB"/>
        </w:rPr>
        <w:t xml:space="preserve"> </w:t>
      </w:r>
      <w:r w:rsidR="00CA405E">
        <w:rPr>
          <w:rFonts w:ascii="Times New Roman" w:eastAsia="Times New Roman" w:hAnsi="Times New Roman" w:cs="Times New Roman"/>
          <w:sz w:val="24"/>
          <w:szCs w:val="24"/>
          <w:lang w:eastAsia="en-GB"/>
        </w:rPr>
        <w:t>e</w:t>
      </w:r>
      <w:r w:rsidR="009320F0" w:rsidRPr="00F7125B">
        <w:rPr>
          <w:rFonts w:ascii="Times New Roman" w:eastAsia="Times New Roman" w:hAnsi="Times New Roman" w:cs="Times New Roman"/>
          <w:sz w:val="24"/>
          <w:szCs w:val="24"/>
          <w:lang w:eastAsia="en-GB"/>
        </w:rPr>
        <w:t xml:space="preserve"> </w:t>
      </w:r>
      <w:r w:rsidRPr="00F7125B">
        <w:rPr>
          <w:rFonts w:ascii="Times New Roman" w:eastAsia="Times New Roman" w:hAnsi="Times New Roman" w:cs="Times New Roman"/>
          <w:sz w:val="24"/>
          <w:szCs w:val="24"/>
          <w:lang w:eastAsia="en-GB"/>
        </w:rPr>
        <w:t>shndërrimit</w:t>
      </w:r>
      <w:r w:rsidR="00BA6631">
        <w:rPr>
          <w:rFonts w:ascii="Times New Roman" w:eastAsia="Times New Roman" w:hAnsi="Times New Roman" w:cs="Times New Roman"/>
          <w:sz w:val="24"/>
          <w:szCs w:val="24"/>
          <w:lang w:eastAsia="en-GB"/>
        </w:rPr>
        <w:t>. N</w:t>
      </w:r>
      <w:r w:rsidR="00A03BF1">
        <w:rPr>
          <w:rFonts w:ascii="Times New Roman" w:eastAsia="Times New Roman" w:hAnsi="Times New Roman" w:cs="Times New Roman"/>
          <w:sz w:val="24"/>
          <w:szCs w:val="24"/>
          <w:lang w:eastAsia="en-GB"/>
        </w:rPr>
        <w:t>ë</w:t>
      </w:r>
      <w:r w:rsidR="00BA6631">
        <w:rPr>
          <w:rFonts w:ascii="Times New Roman" w:eastAsia="Times New Roman" w:hAnsi="Times New Roman" w:cs="Times New Roman"/>
          <w:sz w:val="24"/>
          <w:szCs w:val="24"/>
          <w:lang w:eastAsia="en-GB"/>
        </w:rPr>
        <w:t xml:space="preserve"> ras</w:t>
      </w:r>
      <w:r w:rsidR="00AB6785">
        <w:rPr>
          <w:rFonts w:ascii="Times New Roman" w:eastAsia="Times New Roman" w:hAnsi="Times New Roman" w:cs="Times New Roman"/>
          <w:sz w:val="24"/>
          <w:szCs w:val="24"/>
          <w:lang w:eastAsia="en-GB"/>
        </w:rPr>
        <w:t>tin kur a</w:t>
      </w:r>
      <w:r w:rsidR="00AB6785" w:rsidRPr="00F7125B">
        <w:rPr>
          <w:rFonts w:ascii="Times New Roman" w:eastAsia="Times New Roman" w:hAnsi="Times New Roman" w:cs="Times New Roman"/>
          <w:sz w:val="24"/>
          <w:szCs w:val="24"/>
          <w:lang w:eastAsia="en-GB"/>
        </w:rPr>
        <w:t>sgjesimi parashikohet t</w:t>
      </w:r>
      <w:r w:rsidR="00A03BF1">
        <w:rPr>
          <w:rFonts w:ascii="Times New Roman" w:eastAsia="Times New Roman" w:hAnsi="Times New Roman" w:cs="Times New Roman"/>
          <w:sz w:val="24"/>
          <w:szCs w:val="24"/>
          <w:lang w:eastAsia="en-GB"/>
        </w:rPr>
        <w:t>ë</w:t>
      </w:r>
      <w:r w:rsidR="00AB6785" w:rsidRPr="00F7125B">
        <w:rPr>
          <w:rFonts w:ascii="Times New Roman" w:eastAsia="Times New Roman" w:hAnsi="Times New Roman" w:cs="Times New Roman"/>
          <w:sz w:val="24"/>
          <w:szCs w:val="24"/>
          <w:lang w:eastAsia="en-GB"/>
        </w:rPr>
        <w:t xml:space="preserve"> ndodh</w:t>
      </w:r>
      <w:r w:rsidR="00A03BF1">
        <w:rPr>
          <w:rFonts w:ascii="Times New Roman" w:eastAsia="Times New Roman" w:hAnsi="Times New Roman" w:cs="Times New Roman"/>
          <w:sz w:val="24"/>
          <w:szCs w:val="24"/>
          <w:lang w:eastAsia="en-GB"/>
        </w:rPr>
        <w:t>ë</w:t>
      </w:r>
      <w:r w:rsidR="00AB6785" w:rsidRPr="00F7125B">
        <w:rPr>
          <w:rFonts w:ascii="Times New Roman" w:eastAsia="Times New Roman" w:hAnsi="Times New Roman" w:cs="Times New Roman"/>
          <w:sz w:val="24"/>
          <w:szCs w:val="24"/>
          <w:lang w:eastAsia="en-GB"/>
        </w:rPr>
        <w:t xml:space="preserve"> n</w:t>
      </w:r>
      <w:r w:rsidR="00A03BF1">
        <w:rPr>
          <w:rFonts w:ascii="Times New Roman" w:eastAsia="Times New Roman" w:hAnsi="Times New Roman" w:cs="Times New Roman"/>
          <w:sz w:val="24"/>
          <w:szCs w:val="24"/>
          <w:lang w:eastAsia="en-GB"/>
        </w:rPr>
        <w:t>ë</w:t>
      </w:r>
      <w:r w:rsidR="00AB6785" w:rsidRPr="00F7125B">
        <w:rPr>
          <w:rFonts w:ascii="Times New Roman" w:eastAsia="Times New Roman" w:hAnsi="Times New Roman" w:cs="Times New Roman"/>
          <w:sz w:val="24"/>
          <w:szCs w:val="24"/>
          <w:lang w:eastAsia="en-GB"/>
        </w:rPr>
        <w:t xml:space="preserve"> objekte mbi tokë</w:t>
      </w:r>
      <w:r w:rsidR="00E86E93">
        <w:rPr>
          <w:rFonts w:ascii="Times New Roman" w:eastAsia="Times New Roman" w:hAnsi="Times New Roman" w:cs="Times New Roman"/>
          <w:sz w:val="24"/>
          <w:szCs w:val="24"/>
          <w:lang w:eastAsia="en-GB"/>
        </w:rPr>
        <w:t>, mbetjet e m</w:t>
      </w:r>
      <w:r w:rsidR="003F2E16">
        <w:rPr>
          <w:rFonts w:ascii="Times New Roman" w:eastAsia="Times New Roman" w:hAnsi="Times New Roman" w:cs="Times New Roman"/>
          <w:sz w:val="24"/>
          <w:szCs w:val="24"/>
          <w:lang w:eastAsia="en-GB"/>
        </w:rPr>
        <w:t>ë</w:t>
      </w:r>
      <w:r w:rsidR="00AB6785">
        <w:rPr>
          <w:rFonts w:ascii="Times New Roman" w:eastAsia="Times New Roman" w:hAnsi="Times New Roman" w:cs="Times New Roman"/>
          <w:sz w:val="24"/>
          <w:szCs w:val="24"/>
          <w:lang w:eastAsia="en-GB"/>
        </w:rPr>
        <w:t>rkurit i n</w:t>
      </w:r>
      <w:r w:rsidR="00A03BF1">
        <w:rPr>
          <w:rFonts w:ascii="Times New Roman" w:eastAsia="Times New Roman" w:hAnsi="Times New Roman" w:cs="Times New Roman"/>
          <w:sz w:val="24"/>
          <w:szCs w:val="24"/>
          <w:lang w:eastAsia="en-GB"/>
        </w:rPr>
        <w:t>ë</w:t>
      </w:r>
      <w:r w:rsidR="00AB6785">
        <w:rPr>
          <w:rFonts w:ascii="Times New Roman" w:eastAsia="Times New Roman" w:hAnsi="Times New Roman" w:cs="Times New Roman"/>
          <w:sz w:val="24"/>
          <w:szCs w:val="24"/>
          <w:lang w:eastAsia="en-GB"/>
        </w:rPr>
        <w:t xml:space="preserve">nshtrohen </w:t>
      </w:r>
      <w:r w:rsidRPr="00F7125B">
        <w:rPr>
          <w:rFonts w:ascii="Times New Roman" w:eastAsia="Times New Roman" w:hAnsi="Times New Roman" w:cs="Times New Roman"/>
          <w:sz w:val="24"/>
          <w:szCs w:val="24"/>
          <w:lang w:eastAsia="en-GB"/>
        </w:rPr>
        <w:t>shndërrimit dhe ngurtësimit.</w:t>
      </w:r>
    </w:p>
    <w:p w:rsidR="0046029A" w:rsidRPr="00F7125B" w:rsidRDefault="0046029A" w:rsidP="00C93C82">
      <w:pPr>
        <w:pStyle w:val="ListParagraph"/>
        <w:spacing w:after="0" w:line="276" w:lineRule="auto"/>
        <w:jc w:val="both"/>
        <w:rPr>
          <w:rFonts w:ascii="Times New Roman" w:eastAsia="Times New Roman" w:hAnsi="Times New Roman" w:cs="Times New Roman"/>
          <w:sz w:val="24"/>
          <w:szCs w:val="24"/>
          <w:lang w:eastAsia="en-GB"/>
        </w:rPr>
      </w:pPr>
    </w:p>
    <w:p w:rsidR="00E86E93" w:rsidRDefault="0046029A" w:rsidP="00862582">
      <w:pPr>
        <w:pStyle w:val="ListParagraph"/>
        <w:numPr>
          <w:ilvl w:val="0"/>
          <w:numId w:val="25"/>
        </w:numPr>
        <w:spacing w:before="240" w:line="276" w:lineRule="auto"/>
        <w:ind w:left="284" w:hanging="284"/>
        <w:jc w:val="both"/>
        <w:rPr>
          <w:rFonts w:ascii="Times New Roman" w:eastAsia="Times New Roman" w:hAnsi="Times New Roman" w:cs="Times New Roman"/>
          <w:sz w:val="24"/>
          <w:szCs w:val="24"/>
          <w:lang w:eastAsia="en-GB"/>
        </w:rPr>
      </w:pPr>
      <w:r w:rsidRPr="002135E2">
        <w:rPr>
          <w:rFonts w:ascii="Times New Roman" w:eastAsia="Times New Roman" w:hAnsi="Times New Roman" w:cs="Times New Roman"/>
          <w:sz w:val="24"/>
          <w:szCs w:val="24"/>
          <w:lang w:eastAsia="en-GB"/>
        </w:rPr>
        <w:t xml:space="preserve">Mbetjet e mërkurit </w:t>
      </w:r>
      <w:r w:rsidR="00A71538" w:rsidRPr="002135E2">
        <w:rPr>
          <w:rFonts w:ascii="Times New Roman" w:eastAsia="Times New Roman" w:hAnsi="Times New Roman" w:cs="Times New Roman"/>
          <w:sz w:val="24"/>
          <w:szCs w:val="24"/>
          <w:lang w:eastAsia="en-GB"/>
        </w:rPr>
        <w:t>q</w:t>
      </w:r>
      <w:r w:rsidR="00C50448" w:rsidRPr="002135E2">
        <w:rPr>
          <w:rFonts w:ascii="Times New Roman" w:eastAsia="Times New Roman" w:hAnsi="Times New Roman" w:cs="Times New Roman"/>
          <w:sz w:val="24"/>
          <w:szCs w:val="24"/>
          <w:lang w:eastAsia="en-GB"/>
        </w:rPr>
        <w:t>ë</w:t>
      </w:r>
      <w:r w:rsidR="00A71538" w:rsidRPr="002135E2">
        <w:rPr>
          <w:rFonts w:ascii="Times New Roman" w:eastAsia="Times New Roman" w:hAnsi="Times New Roman" w:cs="Times New Roman"/>
          <w:sz w:val="24"/>
          <w:szCs w:val="24"/>
          <w:lang w:eastAsia="en-GB"/>
        </w:rPr>
        <w:t xml:space="preserve"> i jan</w:t>
      </w:r>
      <w:r w:rsidR="00C50448" w:rsidRPr="002135E2">
        <w:rPr>
          <w:rFonts w:ascii="Times New Roman" w:eastAsia="Times New Roman" w:hAnsi="Times New Roman" w:cs="Times New Roman"/>
          <w:sz w:val="24"/>
          <w:szCs w:val="24"/>
          <w:lang w:eastAsia="en-GB"/>
        </w:rPr>
        <w:t>ë</w:t>
      </w:r>
      <w:r w:rsidR="00A71538" w:rsidRPr="002135E2">
        <w:rPr>
          <w:rFonts w:ascii="Times New Roman" w:eastAsia="Times New Roman" w:hAnsi="Times New Roman" w:cs="Times New Roman"/>
          <w:sz w:val="24"/>
          <w:szCs w:val="24"/>
          <w:lang w:eastAsia="en-GB"/>
        </w:rPr>
        <w:t xml:space="preserve"> n</w:t>
      </w:r>
      <w:r w:rsidR="00C50448" w:rsidRPr="002135E2">
        <w:rPr>
          <w:rFonts w:ascii="Times New Roman" w:eastAsia="Times New Roman" w:hAnsi="Times New Roman" w:cs="Times New Roman"/>
          <w:sz w:val="24"/>
          <w:szCs w:val="24"/>
          <w:lang w:eastAsia="en-GB"/>
        </w:rPr>
        <w:t>ë</w:t>
      </w:r>
      <w:r w:rsidR="00A71538" w:rsidRPr="002135E2">
        <w:rPr>
          <w:rFonts w:ascii="Times New Roman" w:eastAsia="Times New Roman" w:hAnsi="Times New Roman" w:cs="Times New Roman"/>
          <w:sz w:val="24"/>
          <w:szCs w:val="24"/>
          <w:lang w:eastAsia="en-GB"/>
        </w:rPr>
        <w:t xml:space="preserve">nshtruar procesit </w:t>
      </w:r>
      <w:r w:rsidRPr="002135E2">
        <w:rPr>
          <w:rFonts w:ascii="Times New Roman" w:eastAsia="Times New Roman" w:hAnsi="Times New Roman" w:cs="Times New Roman"/>
          <w:sz w:val="24"/>
          <w:szCs w:val="24"/>
          <w:lang w:eastAsia="en-GB"/>
        </w:rPr>
        <w:t>t</w:t>
      </w:r>
      <w:r w:rsidR="00053355" w:rsidRPr="002135E2">
        <w:rPr>
          <w:rFonts w:ascii="Times New Roman" w:eastAsia="Times New Roman" w:hAnsi="Times New Roman" w:cs="Times New Roman"/>
          <w:sz w:val="24"/>
          <w:szCs w:val="24"/>
          <w:lang w:eastAsia="en-GB"/>
        </w:rPr>
        <w:t>ë</w:t>
      </w:r>
      <w:r w:rsidRPr="002135E2">
        <w:rPr>
          <w:rFonts w:ascii="Times New Roman" w:eastAsia="Times New Roman" w:hAnsi="Times New Roman" w:cs="Times New Roman"/>
          <w:sz w:val="24"/>
          <w:szCs w:val="24"/>
          <w:lang w:eastAsia="en-GB"/>
        </w:rPr>
        <w:t xml:space="preserve"> </w:t>
      </w:r>
      <w:r w:rsidR="00BC5463" w:rsidRPr="002135E2">
        <w:rPr>
          <w:rFonts w:ascii="Times New Roman" w:eastAsia="Times New Roman" w:hAnsi="Times New Roman" w:cs="Times New Roman"/>
          <w:sz w:val="24"/>
          <w:szCs w:val="24"/>
          <w:lang w:eastAsia="en-GB"/>
        </w:rPr>
        <w:t>shndërr</w:t>
      </w:r>
      <w:r w:rsidR="00A71538" w:rsidRPr="002135E2">
        <w:rPr>
          <w:rFonts w:ascii="Times New Roman" w:eastAsia="Times New Roman" w:hAnsi="Times New Roman" w:cs="Times New Roman"/>
          <w:sz w:val="24"/>
          <w:szCs w:val="24"/>
          <w:lang w:eastAsia="en-GB"/>
        </w:rPr>
        <w:t>imit d</w:t>
      </w:r>
      <w:r w:rsidR="00BC5463" w:rsidRPr="002135E2">
        <w:rPr>
          <w:rFonts w:ascii="Times New Roman" w:eastAsia="Times New Roman" w:hAnsi="Times New Roman" w:cs="Times New Roman"/>
          <w:sz w:val="24"/>
          <w:szCs w:val="24"/>
          <w:lang w:eastAsia="en-GB"/>
        </w:rPr>
        <w:t>he/ose ngurtës</w:t>
      </w:r>
      <w:r w:rsidR="00A71538" w:rsidRPr="002135E2">
        <w:rPr>
          <w:rFonts w:ascii="Times New Roman" w:eastAsia="Times New Roman" w:hAnsi="Times New Roman" w:cs="Times New Roman"/>
          <w:sz w:val="24"/>
          <w:szCs w:val="24"/>
          <w:lang w:eastAsia="en-GB"/>
        </w:rPr>
        <w:t>imit</w:t>
      </w:r>
      <w:r w:rsidRPr="002135E2">
        <w:rPr>
          <w:rFonts w:ascii="Times New Roman" w:eastAsia="Times New Roman" w:hAnsi="Times New Roman" w:cs="Times New Roman"/>
          <w:sz w:val="24"/>
          <w:szCs w:val="24"/>
          <w:lang w:eastAsia="en-GB"/>
        </w:rPr>
        <w:t xml:space="preserve">, </w:t>
      </w:r>
      <w:r w:rsidR="00E86E93">
        <w:rPr>
          <w:rFonts w:ascii="Times New Roman" w:eastAsia="Times New Roman" w:hAnsi="Times New Roman" w:cs="Times New Roman"/>
          <w:sz w:val="24"/>
          <w:szCs w:val="24"/>
          <w:lang w:eastAsia="en-GB"/>
        </w:rPr>
        <w:t>do t</w:t>
      </w:r>
      <w:r w:rsidR="003F2E16">
        <w:rPr>
          <w:rFonts w:ascii="Times New Roman" w:eastAsia="Times New Roman" w:hAnsi="Times New Roman" w:cs="Times New Roman"/>
          <w:sz w:val="24"/>
          <w:szCs w:val="24"/>
          <w:lang w:eastAsia="en-GB"/>
        </w:rPr>
        <w:t>ë</w:t>
      </w:r>
      <w:r w:rsidR="00E86E93">
        <w:rPr>
          <w:rFonts w:ascii="Times New Roman" w:eastAsia="Times New Roman" w:hAnsi="Times New Roman" w:cs="Times New Roman"/>
          <w:sz w:val="24"/>
          <w:szCs w:val="24"/>
          <w:lang w:eastAsia="en-GB"/>
        </w:rPr>
        <w:t xml:space="preserve"> </w:t>
      </w:r>
      <w:r w:rsidR="00C02D5E" w:rsidRPr="002135E2">
        <w:rPr>
          <w:rFonts w:ascii="Times New Roman" w:eastAsia="Times New Roman" w:hAnsi="Times New Roman" w:cs="Times New Roman"/>
          <w:sz w:val="24"/>
          <w:szCs w:val="24"/>
          <w:lang w:eastAsia="en-GB"/>
        </w:rPr>
        <w:t xml:space="preserve">ruhen </w:t>
      </w:r>
      <w:r w:rsidRPr="002135E2">
        <w:rPr>
          <w:rFonts w:ascii="Times New Roman" w:eastAsia="Times New Roman" w:hAnsi="Times New Roman" w:cs="Times New Roman"/>
          <w:sz w:val="24"/>
          <w:szCs w:val="24"/>
          <w:lang w:eastAsia="en-GB"/>
        </w:rPr>
        <w:t>në mënyrë të përhershme në</w:t>
      </w:r>
      <w:r w:rsidR="00E86E93">
        <w:rPr>
          <w:rFonts w:ascii="Times New Roman" w:eastAsia="Times New Roman" w:hAnsi="Times New Roman" w:cs="Times New Roman"/>
          <w:sz w:val="24"/>
          <w:szCs w:val="24"/>
          <w:lang w:eastAsia="en-GB"/>
        </w:rPr>
        <w:t>:</w:t>
      </w:r>
      <w:r w:rsidRPr="002135E2">
        <w:rPr>
          <w:rFonts w:ascii="Times New Roman" w:eastAsia="Times New Roman" w:hAnsi="Times New Roman" w:cs="Times New Roman"/>
          <w:sz w:val="24"/>
          <w:szCs w:val="24"/>
          <w:lang w:eastAsia="en-GB"/>
        </w:rPr>
        <w:t xml:space="preserve"> </w:t>
      </w:r>
    </w:p>
    <w:p w:rsidR="00E86E93" w:rsidRPr="00E86E93" w:rsidRDefault="00E86E93" w:rsidP="00E86E93">
      <w:pPr>
        <w:pStyle w:val="ListParagraph"/>
        <w:rPr>
          <w:rFonts w:ascii="Times New Roman" w:hAnsi="Times New Roman" w:cs="Times New Roman"/>
          <w:sz w:val="24"/>
          <w:szCs w:val="24"/>
          <w:lang w:val="sq-AL"/>
        </w:rPr>
      </w:pPr>
    </w:p>
    <w:p w:rsidR="0046029A" w:rsidRPr="00670C39" w:rsidRDefault="002135E2" w:rsidP="00E86E93">
      <w:pPr>
        <w:pStyle w:val="ListParagraph"/>
        <w:numPr>
          <w:ilvl w:val="0"/>
          <w:numId w:val="3"/>
        </w:numPr>
        <w:spacing w:before="240" w:line="276" w:lineRule="auto"/>
        <w:jc w:val="both"/>
        <w:rPr>
          <w:rFonts w:ascii="Times New Roman" w:eastAsia="Times New Roman" w:hAnsi="Times New Roman" w:cs="Times New Roman"/>
          <w:sz w:val="24"/>
          <w:szCs w:val="24"/>
          <w:lang w:val="sq-AL" w:eastAsia="en-GB"/>
        </w:rPr>
      </w:pPr>
      <w:r w:rsidRPr="002135E2">
        <w:rPr>
          <w:rFonts w:ascii="Times New Roman" w:hAnsi="Times New Roman" w:cs="Times New Roman"/>
          <w:sz w:val="24"/>
          <w:szCs w:val="24"/>
          <w:lang w:val="sq-AL"/>
        </w:rPr>
        <w:t>lend</w:t>
      </w:r>
      <w:r>
        <w:rPr>
          <w:rFonts w:ascii="Times New Roman" w:hAnsi="Times New Roman" w:cs="Times New Roman"/>
          <w:sz w:val="24"/>
          <w:szCs w:val="24"/>
          <w:lang w:val="sq-AL"/>
        </w:rPr>
        <w:t>fill</w:t>
      </w:r>
      <w:r w:rsidRPr="002135E2">
        <w:rPr>
          <w:rFonts w:ascii="Times New Roman" w:hAnsi="Times New Roman" w:cs="Times New Roman"/>
          <w:sz w:val="24"/>
          <w:szCs w:val="24"/>
          <w:lang w:val="sq-AL"/>
        </w:rPr>
        <w:t>et e mbetjeve të rrezikshme</w:t>
      </w:r>
      <w:r w:rsidR="00E86E93">
        <w:rPr>
          <w:rFonts w:ascii="Times New Roman" w:hAnsi="Times New Roman" w:cs="Times New Roman"/>
          <w:sz w:val="24"/>
          <w:szCs w:val="24"/>
          <w:lang w:val="sq-AL"/>
        </w:rPr>
        <w:t>, sipas p</w:t>
      </w:r>
      <w:r w:rsidR="003F2E16">
        <w:rPr>
          <w:rFonts w:ascii="Times New Roman" w:hAnsi="Times New Roman" w:cs="Times New Roman"/>
          <w:sz w:val="24"/>
          <w:szCs w:val="24"/>
          <w:lang w:val="sq-AL"/>
        </w:rPr>
        <w:t>ë</w:t>
      </w:r>
      <w:r w:rsidR="00E86E93">
        <w:rPr>
          <w:rFonts w:ascii="Times New Roman" w:hAnsi="Times New Roman" w:cs="Times New Roman"/>
          <w:sz w:val="24"/>
          <w:szCs w:val="24"/>
          <w:lang w:val="sq-AL"/>
        </w:rPr>
        <w:t>rcaktimit t</w:t>
      </w:r>
      <w:r w:rsidR="003F2E16">
        <w:rPr>
          <w:rFonts w:ascii="Times New Roman" w:hAnsi="Times New Roman" w:cs="Times New Roman"/>
          <w:sz w:val="24"/>
          <w:szCs w:val="24"/>
          <w:lang w:val="sq-AL"/>
        </w:rPr>
        <w:t>ë</w:t>
      </w:r>
      <w:r w:rsidR="00E86E93">
        <w:rPr>
          <w:rFonts w:ascii="Times New Roman" w:hAnsi="Times New Roman" w:cs="Times New Roman"/>
          <w:sz w:val="24"/>
          <w:szCs w:val="24"/>
          <w:lang w:val="sq-AL"/>
        </w:rPr>
        <w:t xml:space="preserve"> legjislacionit n</w:t>
      </w:r>
      <w:r w:rsidR="003F2E16">
        <w:rPr>
          <w:rFonts w:ascii="Times New Roman" w:hAnsi="Times New Roman" w:cs="Times New Roman"/>
          <w:sz w:val="24"/>
          <w:szCs w:val="24"/>
          <w:lang w:val="sq-AL"/>
        </w:rPr>
        <w:t>ë</w:t>
      </w:r>
      <w:r w:rsidR="00E86E93">
        <w:rPr>
          <w:rFonts w:ascii="Times New Roman" w:hAnsi="Times New Roman" w:cs="Times New Roman"/>
          <w:sz w:val="24"/>
          <w:szCs w:val="24"/>
          <w:lang w:val="sq-AL"/>
        </w:rPr>
        <w:t xml:space="preserve"> fuqi p</w:t>
      </w:r>
      <w:r w:rsidR="003F2E16">
        <w:rPr>
          <w:rFonts w:ascii="Times New Roman" w:hAnsi="Times New Roman" w:cs="Times New Roman"/>
          <w:sz w:val="24"/>
          <w:szCs w:val="24"/>
          <w:lang w:val="sq-AL"/>
        </w:rPr>
        <w:t>ë</w:t>
      </w:r>
      <w:r w:rsidR="00E86E93">
        <w:rPr>
          <w:rFonts w:ascii="Times New Roman" w:hAnsi="Times New Roman" w:cs="Times New Roman"/>
          <w:sz w:val="24"/>
          <w:szCs w:val="24"/>
          <w:lang w:val="sq-AL"/>
        </w:rPr>
        <w:t>r lendfillet,</w:t>
      </w:r>
    </w:p>
    <w:tbl>
      <w:tblPr>
        <w:tblW w:w="5000" w:type="pct"/>
        <w:shd w:val="clear" w:color="auto" w:fill="FFFFFF"/>
        <w:tblCellMar>
          <w:left w:w="0" w:type="dxa"/>
          <w:right w:w="0" w:type="dxa"/>
        </w:tblCellMar>
        <w:tblLook w:val="04A0" w:firstRow="1" w:lastRow="0" w:firstColumn="1" w:lastColumn="0" w:noHBand="0" w:noVBand="1"/>
      </w:tblPr>
      <w:tblGrid>
        <w:gridCol w:w="6"/>
        <w:gridCol w:w="9020"/>
      </w:tblGrid>
      <w:tr w:rsidR="000709F6" w:rsidRPr="00670C39" w:rsidTr="00AF35CD">
        <w:tc>
          <w:tcPr>
            <w:tcW w:w="0" w:type="auto"/>
            <w:shd w:val="clear" w:color="auto" w:fill="FFFFFF"/>
            <w:hideMark/>
          </w:tcPr>
          <w:p w:rsidR="0046029A" w:rsidRPr="00670C39" w:rsidRDefault="0046029A" w:rsidP="00C93C82">
            <w:pPr>
              <w:spacing w:after="0" w:line="276" w:lineRule="auto"/>
              <w:ind w:left="284" w:hanging="284"/>
              <w:jc w:val="both"/>
              <w:rPr>
                <w:rFonts w:ascii="Times New Roman" w:eastAsia="Times New Roman" w:hAnsi="Times New Roman" w:cs="Times New Roman"/>
                <w:sz w:val="24"/>
                <w:szCs w:val="24"/>
                <w:lang w:val="sq-AL" w:eastAsia="en-GB"/>
              </w:rPr>
            </w:pPr>
          </w:p>
        </w:tc>
        <w:tc>
          <w:tcPr>
            <w:tcW w:w="0" w:type="auto"/>
            <w:shd w:val="clear" w:color="auto" w:fill="FFFFFF"/>
            <w:hideMark/>
          </w:tcPr>
          <w:p w:rsidR="0046029A" w:rsidRPr="00670C39" w:rsidRDefault="0046029A" w:rsidP="00C93C82">
            <w:pPr>
              <w:pStyle w:val="ListParagraph"/>
              <w:numPr>
                <w:ilvl w:val="0"/>
                <w:numId w:val="3"/>
              </w:numPr>
              <w:tabs>
                <w:tab w:val="left" w:pos="845"/>
              </w:tabs>
              <w:spacing w:after="0" w:line="276" w:lineRule="auto"/>
              <w:ind w:left="703" w:hanging="283"/>
              <w:jc w:val="both"/>
              <w:rPr>
                <w:rFonts w:ascii="Times New Roman" w:eastAsia="Times New Roman" w:hAnsi="Times New Roman" w:cs="Times New Roman"/>
                <w:sz w:val="24"/>
                <w:szCs w:val="24"/>
                <w:lang w:val="sq-AL" w:eastAsia="en-GB"/>
              </w:rPr>
            </w:pPr>
            <w:r w:rsidRPr="00670C39">
              <w:rPr>
                <w:rFonts w:ascii="Times New Roman" w:eastAsia="Times New Roman" w:hAnsi="Times New Roman" w:cs="Times New Roman"/>
                <w:sz w:val="24"/>
                <w:szCs w:val="24"/>
                <w:lang w:val="sq-AL" w:eastAsia="en-GB"/>
              </w:rPr>
              <w:t xml:space="preserve">minierat e kripës, të përshtatura </w:t>
            </w:r>
            <w:r w:rsidR="00E86E93" w:rsidRPr="00670C39">
              <w:rPr>
                <w:rFonts w:ascii="Times New Roman" w:eastAsia="Times New Roman" w:hAnsi="Times New Roman" w:cs="Times New Roman"/>
                <w:sz w:val="24"/>
                <w:szCs w:val="24"/>
                <w:lang w:val="sq-AL" w:eastAsia="en-GB"/>
              </w:rPr>
              <w:t>dhe q</w:t>
            </w:r>
            <w:r w:rsidR="003F2E16"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 xml:space="preserve"> p</w:t>
            </w:r>
            <w:r w:rsidR="003F2E16"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rmbushin k</w:t>
            </w:r>
            <w:r w:rsidR="003F2E16"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rkes</w:t>
            </w:r>
            <w:r w:rsidR="003F2E16"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t e pik</w:t>
            </w:r>
            <w:r w:rsidR="003F2E16" w:rsidRPr="00670C39">
              <w:rPr>
                <w:rFonts w:ascii="Times New Roman" w:eastAsia="Times New Roman" w:hAnsi="Times New Roman" w:cs="Times New Roman"/>
                <w:sz w:val="24"/>
                <w:szCs w:val="24"/>
                <w:lang w:val="sq-AL" w:eastAsia="en-GB"/>
              </w:rPr>
              <w:t>ë</w:t>
            </w:r>
            <w:r w:rsidR="009D2DED" w:rsidRPr="00670C39">
              <w:rPr>
                <w:rFonts w:ascii="Times New Roman" w:eastAsia="Times New Roman" w:hAnsi="Times New Roman" w:cs="Times New Roman"/>
                <w:sz w:val="24"/>
                <w:szCs w:val="24"/>
                <w:lang w:val="sq-AL" w:eastAsia="en-GB"/>
              </w:rPr>
              <w:t>s 1,</w:t>
            </w:r>
            <w:r w:rsidR="00E86E93" w:rsidRPr="00670C39">
              <w:rPr>
                <w:rFonts w:ascii="Times New Roman" w:eastAsia="Times New Roman" w:hAnsi="Times New Roman" w:cs="Times New Roman"/>
                <w:sz w:val="24"/>
                <w:szCs w:val="24"/>
                <w:lang w:val="sq-AL" w:eastAsia="en-GB"/>
              </w:rPr>
              <w:t xml:space="preserve"> t</w:t>
            </w:r>
            <w:r w:rsidR="003F2E16"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 xml:space="preserve"> Shtojc</w:t>
            </w:r>
            <w:r w:rsidR="003F2E16" w:rsidRPr="00670C39">
              <w:rPr>
                <w:rFonts w:ascii="Times New Roman" w:eastAsia="Times New Roman" w:hAnsi="Times New Roman" w:cs="Times New Roman"/>
                <w:sz w:val="24"/>
                <w:szCs w:val="24"/>
                <w:lang w:val="sq-AL" w:eastAsia="en-GB"/>
              </w:rPr>
              <w:t>ë</w:t>
            </w:r>
            <w:r w:rsidR="00A0752F" w:rsidRPr="00670C39">
              <w:rPr>
                <w:rFonts w:ascii="Times New Roman" w:eastAsia="Times New Roman" w:hAnsi="Times New Roman" w:cs="Times New Roman"/>
                <w:sz w:val="24"/>
                <w:szCs w:val="24"/>
                <w:lang w:val="sq-AL" w:eastAsia="en-GB"/>
              </w:rPr>
              <w:t xml:space="preserve">s V, </w:t>
            </w:r>
            <w:r w:rsidRPr="00670C39">
              <w:rPr>
                <w:rFonts w:ascii="Times New Roman" w:eastAsia="Times New Roman" w:hAnsi="Times New Roman" w:cs="Times New Roman"/>
                <w:sz w:val="24"/>
                <w:szCs w:val="24"/>
                <w:lang w:val="sq-AL" w:eastAsia="en-GB"/>
              </w:rPr>
              <w:t>për ruajtjen e përher</w:t>
            </w:r>
            <w:r w:rsidR="00C50448" w:rsidRPr="00670C39">
              <w:rPr>
                <w:rFonts w:ascii="Times New Roman" w:eastAsia="Times New Roman" w:hAnsi="Times New Roman" w:cs="Times New Roman"/>
                <w:sz w:val="24"/>
                <w:szCs w:val="24"/>
                <w:lang w:val="sq-AL" w:eastAsia="en-GB"/>
              </w:rPr>
              <w:t>e</w:t>
            </w:r>
            <w:r w:rsidRPr="00670C39">
              <w:rPr>
                <w:rFonts w:ascii="Times New Roman" w:eastAsia="Times New Roman" w:hAnsi="Times New Roman" w:cs="Times New Roman"/>
                <w:sz w:val="24"/>
                <w:szCs w:val="24"/>
                <w:lang w:val="sq-AL" w:eastAsia="en-GB"/>
              </w:rPr>
              <w:t xml:space="preserve">shme të mbetjeve të mërkurit </w:t>
            </w:r>
            <w:r w:rsidR="001936F5" w:rsidRPr="00670C39">
              <w:rPr>
                <w:rFonts w:ascii="Times New Roman" w:eastAsia="Times New Roman" w:hAnsi="Times New Roman" w:cs="Times New Roman"/>
                <w:sz w:val="24"/>
                <w:szCs w:val="24"/>
                <w:lang w:val="sq-AL" w:eastAsia="en-GB"/>
              </w:rPr>
              <w:t>t</w:t>
            </w:r>
            <w:r w:rsidR="00053355" w:rsidRPr="00670C39">
              <w:rPr>
                <w:rFonts w:ascii="Times New Roman" w:eastAsia="Times New Roman" w:hAnsi="Times New Roman" w:cs="Times New Roman"/>
                <w:sz w:val="24"/>
                <w:szCs w:val="24"/>
                <w:lang w:val="sq-AL" w:eastAsia="en-GB"/>
              </w:rPr>
              <w:t>ë</w:t>
            </w:r>
            <w:r w:rsidRPr="00670C39">
              <w:rPr>
                <w:rFonts w:ascii="Times New Roman" w:eastAsia="Times New Roman" w:hAnsi="Times New Roman" w:cs="Times New Roman"/>
                <w:sz w:val="24"/>
                <w:szCs w:val="24"/>
                <w:lang w:val="sq-AL" w:eastAsia="en-GB"/>
              </w:rPr>
              <w:t xml:space="preserve"> sh</w:t>
            </w:r>
            <w:r w:rsidR="00053355" w:rsidRPr="00670C39">
              <w:rPr>
                <w:rFonts w:ascii="Times New Roman" w:eastAsia="Times New Roman" w:hAnsi="Times New Roman" w:cs="Times New Roman"/>
                <w:sz w:val="24"/>
                <w:szCs w:val="24"/>
                <w:lang w:val="sq-AL" w:eastAsia="en-GB"/>
              </w:rPr>
              <w:t>ë</w:t>
            </w:r>
            <w:r w:rsidRPr="00670C39">
              <w:rPr>
                <w:rFonts w:ascii="Times New Roman" w:eastAsia="Times New Roman" w:hAnsi="Times New Roman" w:cs="Times New Roman"/>
                <w:sz w:val="24"/>
                <w:szCs w:val="24"/>
                <w:lang w:val="sq-AL" w:eastAsia="en-GB"/>
              </w:rPr>
              <w:t>ndrr</w:t>
            </w:r>
            <w:r w:rsidR="001936F5" w:rsidRPr="00670C39">
              <w:rPr>
                <w:rFonts w:ascii="Times New Roman" w:eastAsia="Times New Roman" w:hAnsi="Times New Roman" w:cs="Times New Roman"/>
                <w:sz w:val="24"/>
                <w:szCs w:val="24"/>
                <w:lang w:val="sq-AL" w:eastAsia="en-GB"/>
              </w:rPr>
              <w:t xml:space="preserve">uara </w:t>
            </w:r>
            <w:r w:rsidRPr="00670C39">
              <w:rPr>
                <w:rFonts w:ascii="Times New Roman" w:eastAsia="Times New Roman" w:hAnsi="Times New Roman" w:cs="Times New Roman"/>
                <w:sz w:val="24"/>
                <w:szCs w:val="24"/>
                <w:lang w:val="sq-AL" w:eastAsia="en-GB"/>
              </w:rPr>
              <w:t xml:space="preserve">ose, formacione </w:t>
            </w:r>
            <w:r w:rsidRPr="00670C39">
              <w:rPr>
                <w:rFonts w:ascii="Times New Roman" w:hAnsi="Times New Roman" w:cs="Times New Roman"/>
                <w:sz w:val="24"/>
                <w:szCs w:val="24"/>
                <w:lang w:val="sq-AL"/>
              </w:rPr>
              <w:t>të forta shkëmbore nën toke, të cilat ofrojnë një nivel sigurie dhe izolimi të një</w:t>
            </w:r>
            <w:r w:rsidR="001936F5" w:rsidRPr="00670C39">
              <w:rPr>
                <w:rFonts w:ascii="Times New Roman" w:hAnsi="Times New Roman" w:cs="Times New Roman"/>
                <w:sz w:val="24"/>
                <w:szCs w:val="24"/>
                <w:lang w:val="sq-AL"/>
              </w:rPr>
              <w:t>jt</w:t>
            </w:r>
            <w:r w:rsidR="00053355" w:rsidRPr="00670C39">
              <w:rPr>
                <w:rFonts w:ascii="Times New Roman" w:hAnsi="Times New Roman" w:cs="Times New Roman"/>
                <w:sz w:val="24"/>
                <w:szCs w:val="24"/>
                <w:lang w:val="sq-AL"/>
              </w:rPr>
              <w:t>ë</w:t>
            </w:r>
            <w:r w:rsidR="001936F5" w:rsidRPr="00670C39">
              <w:rPr>
                <w:rFonts w:ascii="Times New Roman" w:hAnsi="Times New Roman" w:cs="Times New Roman"/>
                <w:sz w:val="24"/>
                <w:szCs w:val="24"/>
                <w:lang w:val="sq-AL"/>
              </w:rPr>
              <w:t xml:space="preserve"> </w:t>
            </w:r>
            <w:r w:rsidRPr="00670C39">
              <w:rPr>
                <w:rFonts w:ascii="Times New Roman" w:eastAsia="Times New Roman" w:hAnsi="Times New Roman" w:cs="Times New Roman"/>
                <w:sz w:val="24"/>
                <w:szCs w:val="24"/>
                <w:lang w:val="sq-AL" w:eastAsia="en-GB"/>
              </w:rPr>
              <w:t>ose më të lartë se</w:t>
            </w:r>
            <w:r w:rsidRPr="00670C39">
              <w:rPr>
                <w:rFonts w:ascii="Times New Roman" w:hAnsi="Times New Roman" w:cs="Times New Roman"/>
                <w:sz w:val="24"/>
                <w:szCs w:val="24"/>
                <w:lang w:val="sq-AL"/>
              </w:rPr>
              <w:t xml:space="preserve"> miniera</w:t>
            </w:r>
            <w:r w:rsidR="001936F5" w:rsidRPr="00670C39">
              <w:rPr>
                <w:rFonts w:ascii="Times New Roman" w:hAnsi="Times New Roman" w:cs="Times New Roman"/>
                <w:sz w:val="24"/>
                <w:szCs w:val="24"/>
                <w:lang w:val="sq-AL"/>
              </w:rPr>
              <w:t xml:space="preserve">t e </w:t>
            </w:r>
            <w:r w:rsidR="00A106E8" w:rsidRPr="00670C39">
              <w:rPr>
                <w:rFonts w:ascii="Times New Roman" w:hAnsi="Times New Roman" w:cs="Times New Roman"/>
                <w:sz w:val="24"/>
                <w:szCs w:val="24"/>
                <w:lang w:val="sq-AL"/>
              </w:rPr>
              <w:t xml:space="preserve">kripës, ose </w:t>
            </w:r>
          </w:p>
          <w:p w:rsidR="0046029A" w:rsidRPr="00670C39" w:rsidRDefault="0046029A" w:rsidP="000029BA">
            <w:pPr>
              <w:pStyle w:val="ListParagraph"/>
              <w:tabs>
                <w:tab w:val="left" w:pos="845"/>
              </w:tabs>
              <w:spacing w:after="0" w:line="240" w:lineRule="auto"/>
              <w:ind w:left="703" w:hanging="283"/>
              <w:jc w:val="both"/>
              <w:rPr>
                <w:rFonts w:ascii="Times New Roman" w:eastAsia="Times New Roman" w:hAnsi="Times New Roman" w:cs="Times New Roman"/>
                <w:sz w:val="24"/>
                <w:szCs w:val="24"/>
                <w:lang w:val="sq-AL" w:eastAsia="en-GB"/>
              </w:rPr>
            </w:pPr>
          </w:p>
          <w:p w:rsidR="0046029A" w:rsidRPr="00670C39" w:rsidRDefault="0046029A" w:rsidP="003D6B91">
            <w:pPr>
              <w:pStyle w:val="ListParagraph"/>
              <w:numPr>
                <w:ilvl w:val="0"/>
                <w:numId w:val="3"/>
              </w:numPr>
              <w:ind w:hanging="306"/>
              <w:jc w:val="both"/>
              <w:rPr>
                <w:lang w:val="sq-AL" w:eastAsia="en-GB"/>
              </w:rPr>
            </w:pPr>
            <w:r w:rsidRPr="00670C39">
              <w:rPr>
                <w:rFonts w:ascii="Times New Roman" w:eastAsia="Times New Roman" w:hAnsi="Times New Roman" w:cs="Times New Roman"/>
                <w:sz w:val="24"/>
                <w:szCs w:val="24"/>
                <w:lang w:val="sq-AL" w:eastAsia="en-GB"/>
              </w:rPr>
              <w:t xml:space="preserve">objektet </w:t>
            </w:r>
            <w:r w:rsidR="00C417F7" w:rsidRPr="00670C39">
              <w:rPr>
                <w:rFonts w:ascii="Times New Roman" w:eastAsia="Times New Roman" w:hAnsi="Times New Roman" w:cs="Times New Roman"/>
                <w:sz w:val="24"/>
                <w:szCs w:val="24"/>
                <w:lang w:val="sq-AL" w:eastAsia="en-GB"/>
              </w:rPr>
              <w:t>mbi tok</w:t>
            </w:r>
            <w:r w:rsidR="00A03BF1" w:rsidRPr="00670C39">
              <w:rPr>
                <w:rFonts w:ascii="Times New Roman" w:eastAsia="Times New Roman" w:hAnsi="Times New Roman" w:cs="Times New Roman"/>
                <w:sz w:val="24"/>
                <w:szCs w:val="24"/>
                <w:lang w:val="sq-AL" w:eastAsia="en-GB"/>
              </w:rPr>
              <w:t>ë</w:t>
            </w:r>
            <w:r w:rsidR="00E86E93" w:rsidRPr="00670C39">
              <w:rPr>
                <w:rFonts w:ascii="Times New Roman" w:eastAsia="Times New Roman" w:hAnsi="Times New Roman" w:cs="Times New Roman"/>
                <w:sz w:val="24"/>
                <w:szCs w:val="24"/>
                <w:lang w:val="sq-AL" w:eastAsia="en-GB"/>
              </w:rPr>
              <w:t>,</w:t>
            </w:r>
            <w:r w:rsidR="00C417F7" w:rsidRPr="00670C39">
              <w:rPr>
                <w:rFonts w:ascii="Times New Roman" w:eastAsia="Times New Roman" w:hAnsi="Times New Roman" w:cs="Times New Roman"/>
                <w:sz w:val="24"/>
                <w:szCs w:val="24"/>
                <w:lang w:val="sq-AL" w:eastAsia="en-GB"/>
              </w:rPr>
              <w:t xml:space="preserve"> t</w:t>
            </w:r>
            <w:r w:rsidR="00A03BF1" w:rsidRPr="00670C39">
              <w:rPr>
                <w:rFonts w:ascii="Times New Roman" w:eastAsia="Times New Roman" w:hAnsi="Times New Roman" w:cs="Times New Roman"/>
                <w:sz w:val="24"/>
                <w:szCs w:val="24"/>
                <w:lang w:val="sq-AL" w:eastAsia="en-GB"/>
              </w:rPr>
              <w:t>ë</w:t>
            </w:r>
            <w:r w:rsidR="00C417F7" w:rsidRPr="00670C39">
              <w:rPr>
                <w:rFonts w:ascii="Times New Roman" w:eastAsia="Times New Roman" w:hAnsi="Times New Roman" w:cs="Times New Roman"/>
                <w:sz w:val="24"/>
                <w:szCs w:val="24"/>
                <w:lang w:val="sq-AL" w:eastAsia="en-GB"/>
              </w:rPr>
              <w:t xml:space="preserve"> p</w:t>
            </w:r>
            <w:r w:rsidR="00A03BF1" w:rsidRPr="00670C39">
              <w:rPr>
                <w:rFonts w:ascii="Times New Roman" w:eastAsia="Times New Roman" w:hAnsi="Times New Roman" w:cs="Times New Roman"/>
                <w:sz w:val="24"/>
                <w:szCs w:val="24"/>
                <w:lang w:val="sq-AL" w:eastAsia="en-GB"/>
              </w:rPr>
              <w:t>ë</w:t>
            </w:r>
            <w:r w:rsidR="00C417F7" w:rsidRPr="00670C39">
              <w:rPr>
                <w:rFonts w:ascii="Times New Roman" w:eastAsia="Times New Roman" w:hAnsi="Times New Roman" w:cs="Times New Roman"/>
                <w:sz w:val="24"/>
                <w:szCs w:val="24"/>
                <w:lang w:val="sq-AL" w:eastAsia="en-GB"/>
              </w:rPr>
              <w:t xml:space="preserve">rcaktuara dhe </w:t>
            </w:r>
            <w:r w:rsidR="00C417F7" w:rsidRPr="00670C39">
              <w:rPr>
                <w:rFonts w:ascii="Times New Roman" w:hAnsi="Times New Roman" w:cs="Times New Roman"/>
                <w:sz w:val="24"/>
                <w:szCs w:val="24"/>
                <w:lang w:val="sq-AL" w:eastAsia="en-GB"/>
              </w:rPr>
              <w:t>t</w:t>
            </w:r>
            <w:r w:rsidRPr="00670C39">
              <w:rPr>
                <w:rFonts w:ascii="Times New Roman" w:hAnsi="Times New Roman" w:cs="Times New Roman"/>
                <w:sz w:val="24"/>
                <w:szCs w:val="24"/>
                <w:lang w:val="sq-AL" w:eastAsia="en-GB"/>
              </w:rPr>
              <w:t xml:space="preserve">ë pajisura për ruajtjen e përhershme të mbetjeve të mërkurit </w:t>
            </w:r>
            <w:r w:rsidR="005044E7" w:rsidRPr="00670C39">
              <w:rPr>
                <w:rFonts w:ascii="Times New Roman" w:hAnsi="Times New Roman" w:cs="Times New Roman"/>
                <w:sz w:val="24"/>
                <w:szCs w:val="24"/>
                <w:lang w:val="sq-AL" w:eastAsia="en-GB"/>
              </w:rPr>
              <w:t>t</w:t>
            </w:r>
            <w:r w:rsidR="00053355" w:rsidRPr="00670C39">
              <w:rPr>
                <w:rFonts w:ascii="Times New Roman" w:hAnsi="Times New Roman" w:cs="Times New Roman"/>
                <w:sz w:val="24"/>
                <w:szCs w:val="24"/>
                <w:lang w:val="sq-AL" w:eastAsia="en-GB"/>
              </w:rPr>
              <w:t>ë</w:t>
            </w:r>
            <w:r w:rsidRPr="00670C39">
              <w:rPr>
                <w:rFonts w:ascii="Times New Roman" w:hAnsi="Times New Roman" w:cs="Times New Roman"/>
                <w:sz w:val="24"/>
                <w:szCs w:val="24"/>
                <w:lang w:val="sq-AL" w:eastAsia="en-GB"/>
              </w:rPr>
              <w:t xml:space="preserve"> sh</w:t>
            </w:r>
            <w:r w:rsidR="00053355" w:rsidRPr="00670C39">
              <w:rPr>
                <w:rFonts w:ascii="Times New Roman" w:hAnsi="Times New Roman" w:cs="Times New Roman"/>
                <w:sz w:val="24"/>
                <w:szCs w:val="24"/>
                <w:lang w:val="sq-AL" w:eastAsia="en-GB"/>
              </w:rPr>
              <w:t>ë</w:t>
            </w:r>
            <w:r w:rsidRPr="00670C39">
              <w:rPr>
                <w:rFonts w:ascii="Times New Roman" w:hAnsi="Times New Roman" w:cs="Times New Roman"/>
                <w:sz w:val="24"/>
                <w:szCs w:val="24"/>
                <w:lang w:val="sq-AL" w:eastAsia="en-GB"/>
              </w:rPr>
              <w:t>ndrr</w:t>
            </w:r>
            <w:r w:rsidR="005044E7" w:rsidRPr="00670C39">
              <w:rPr>
                <w:rFonts w:ascii="Times New Roman" w:hAnsi="Times New Roman" w:cs="Times New Roman"/>
                <w:sz w:val="24"/>
                <w:szCs w:val="24"/>
                <w:lang w:val="sq-AL" w:eastAsia="en-GB"/>
              </w:rPr>
              <w:t>uara</w:t>
            </w:r>
            <w:r w:rsidR="00B137F7" w:rsidRPr="00670C39">
              <w:rPr>
                <w:rFonts w:ascii="Times New Roman" w:hAnsi="Times New Roman" w:cs="Times New Roman"/>
                <w:sz w:val="24"/>
                <w:szCs w:val="24"/>
                <w:lang w:val="sq-AL" w:eastAsia="en-GB"/>
              </w:rPr>
              <w:t xml:space="preserve"> </w:t>
            </w:r>
            <w:r w:rsidRPr="00670C39">
              <w:rPr>
                <w:rFonts w:ascii="Times New Roman" w:hAnsi="Times New Roman" w:cs="Times New Roman"/>
                <w:sz w:val="24"/>
                <w:szCs w:val="24"/>
                <w:lang w:val="sq-AL" w:eastAsia="en-GB"/>
              </w:rPr>
              <w:t>dhe ngurtës</w:t>
            </w:r>
            <w:r w:rsidR="005044E7" w:rsidRPr="00670C39">
              <w:rPr>
                <w:rFonts w:ascii="Times New Roman" w:hAnsi="Times New Roman" w:cs="Times New Roman"/>
                <w:sz w:val="24"/>
                <w:szCs w:val="24"/>
                <w:lang w:val="sq-AL" w:eastAsia="en-GB"/>
              </w:rPr>
              <w:t>uara</w:t>
            </w:r>
            <w:r w:rsidR="00F7125B" w:rsidRPr="00670C39">
              <w:rPr>
                <w:rFonts w:ascii="Times New Roman" w:hAnsi="Times New Roman" w:cs="Times New Roman"/>
                <w:sz w:val="24"/>
                <w:szCs w:val="24"/>
                <w:lang w:val="sq-AL" w:eastAsia="en-GB"/>
              </w:rPr>
              <w:t xml:space="preserve"> </w:t>
            </w:r>
            <w:r w:rsidR="004E2FE5" w:rsidRPr="00670C39">
              <w:rPr>
                <w:rFonts w:ascii="Times New Roman" w:hAnsi="Times New Roman" w:cs="Times New Roman"/>
                <w:sz w:val="24"/>
                <w:szCs w:val="24"/>
                <w:lang w:val="sq-AL" w:eastAsia="en-GB"/>
              </w:rPr>
              <w:t>q</w:t>
            </w:r>
            <w:r w:rsidR="00A03BF1" w:rsidRPr="00670C39">
              <w:rPr>
                <w:rFonts w:ascii="Times New Roman" w:hAnsi="Times New Roman" w:cs="Times New Roman"/>
                <w:sz w:val="24"/>
                <w:szCs w:val="24"/>
                <w:lang w:val="sq-AL" w:eastAsia="en-GB"/>
              </w:rPr>
              <w:t>ë</w:t>
            </w:r>
            <w:r w:rsidR="004E2FE5" w:rsidRPr="00670C39">
              <w:rPr>
                <w:rFonts w:ascii="Times New Roman" w:hAnsi="Times New Roman" w:cs="Times New Roman"/>
                <w:sz w:val="24"/>
                <w:szCs w:val="24"/>
                <w:lang w:val="sq-AL" w:eastAsia="en-GB"/>
              </w:rPr>
              <w:t xml:space="preserve"> </w:t>
            </w:r>
            <w:r w:rsidRPr="00670C39">
              <w:rPr>
                <w:rFonts w:ascii="Times New Roman" w:eastAsia="Times New Roman" w:hAnsi="Times New Roman" w:cs="Times New Roman"/>
                <w:sz w:val="24"/>
                <w:szCs w:val="24"/>
                <w:lang w:val="sq-AL" w:eastAsia="en-GB"/>
              </w:rPr>
              <w:t xml:space="preserve">sigurojnë një nivel sigurie dhe izolimi të </w:t>
            </w:r>
            <w:r w:rsidR="005044E7" w:rsidRPr="00670C39">
              <w:rPr>
                <w:rFonts w:ascii="Times New Roman" w:eastAsia="Times New Roman" w:hAnsi="Times New Roman" w:cs="Times New Roman"/>
                <w:sz w:val="24"/>
                <w:szCs w:val="24"/>
                <w:lang w:val="sq-AL" w:eastAsia="en-GB"/>
              </w:rPr>
              <w:t>nj</w:t>
            </w:r>
            <w:r w:rsidR="00053355" w:rsidRPr="00670C39">
              <w:rPr>
                <w:rFonts w:ascii="Times New Roman" w:eastAsia="Times New Roman" w:hAnsi="Times New Roman" w:cs="Times New Roman"/>
                <w:sz w:val="24"/>
                <w:szCs w:val="24"/>
                <w:lang w:val="sq-AL" w:eastAsia="en-GB"/>
              </w:rPr>
              <w:t>ë</w:t>
            </w:r>
            <w:r w:rsidR="005044E7" w:rsidRPr="00670C39">
              <w:rPr>
                <w:rFonts w:ascii="Times New Roman" w:eastAsia="Times New Roman" w:hAnsi="Times New Roman" w:cs="Times New Roman"/>
                <w:sz w:val="24"/>
                <w:szCs w:val="24"/>
                <w:lang w:val="sq-AL" w:eastAsia="en-GB"/>
              </w:rPr>
              <w:t>jt</w:t>
            </w:r>
            <w:r w:rsidR="00053355" w:rsidRPr="00670C39">
              <w:rPr>
                <w:rFonts w:ascii="Times New Roman" w:eastAsia="Times New Roman" w:hAnsi="Times New Roman" w:cs="Times New Roman"/>
                <w:sz w:val="24"/>
                <w:szCs w:val="24"/>
                <w:lang w:val="sq-AL" w:eastAsia="en-GB"/>
              </w:rPr>
              <w:t>ë</w:t>
            </w:r>
            <w:r w:rsidR="005044E7" w:rsidRPr="00670C39">
              <w:rPr>
                <w:rFonts w:ascii="Times New Roman" w:eastAsia="Times New Roman" w:hAnsi="Times New Roman" w:cs="Times New Roman"/>
                <w:sz w:val="24"/>
                <w:szCs w:val="24"/>
                <w:lang w:val="sq-AL" w:eastAsia="en-GB"/>
              </w:rPr>
              <w:t xml:space="preserve"> </w:t>
            </w:r>
            <w:r w:rsidRPr="00670C39">
              <w:rPr>
                <w:rFonts w:ascii="Times New Roman" w:eastAsia="Times New Roman" w:hAnsi="Times New Roman" w:cs="Times New Roman"/>
                <w:sz w:val="24"/>
                <w:szCs w:val="24"/>
                <w:lang w:val="sq-AL" w:eastAsia="en-GB"/>
              </w:rPr>
              <w:t xml:space="preserve">ose më të lartë se objektet </w:t>
            </w:r>
            <w:r w:rsidR="005044E7" w:rsidRPr="00670C39">
              <w:rPr>
                <w:rFonts w:ascii="Times New Roman" w:eastAsia="Times New Roman" w:hAnsi="Times New Roman" w:cs="Times New Roman"/>
                <w:sz w:val="24"/>
                <w:szCs w:val="24"/>
                <w:lang w:val="sq-AL" w:eastAsia="en-GB"/>
              </w:rPr>
              <w:t>n</w:t>
            </w:r>
            <w:r w:rsidR="00053355" w:rsidRPr="00670C39">
              <w:rPr>
                <w:rFonts w:ascii="Times New Roman" w:eastAsia="Times New Roman" w:hAnsi="Times New Roman" w:cs="Times New Roman"/>
                <w:sz w:val="24"/>
                <w:szCs w:val="24"/>
                <w:lang w:val="sq-AL" w:eastAsia="en-GB"/>
              </w:rPr>
              <w:t>ë</w:t>
            </w:r>
            <w:r w:rsidRPr="00670C39">
              <w:rPr>
                <w:rFonts w:ascii="Times New Roman" w:eastAsia="Times New Roman" w:hAnsi="Times New Roman" w:cs="Times New Roman"/>
                <w:sz w:val="24"/>
                <w:szCs w:val="24"/>
                <w:lang w:val="sq-AL" w:eastAsia="en-GB"/>
              </w:rPr>
              <w:t xml:space="preserve"> pikë</w:t>
            </w:r>
            <w:r w:rsidR="005044E7" w:rsidRPr="00670C39">
              <w:rPr>
                <w:rFonts w:ascii="Times New Roman" w:eastAsia="Times New Roman" w:hAnsi="Times New Roman" w:cs="Times New Roman"/>
                <w:sz w:val="24"/>
                <w:szCs w:val="24"/>
                <w:lang w:val="sq-AL" w:eastAsia="en-GB"/>
              </w:rPr>
              <w:t>n</w:t>
            </w:r>
            <w:r w:rsidR="00E86E93" w:rsidRPr="00670C39">
              <w:rPr>
                <w:rFonts w:ascii="Times New Roman" w:eastAsia="Times New Roman" w:hAnsi="Times New Roman" w:cs="Times New Roman"/>
                <w:sz w:val="24"/>
                <w:szCs w:val="24"/>
                <w:lang w:val="sq-AL" w:eastAsia="en-GB"/>
              </w:rPr>
              <w:t xml:space="preserve"> (b</w:t>
            </w:r>
            <w:r w:rsidRPr="00670C39">
              <w:rPr>
                <w:rFonts w:ascii="Times New Roman" w:eastAsia="Times New Roman" w:hAnsi="Times New Roman" w:cs="Times New Roman"/>
                <w:sz w:val="24"/>
                <w:szCs w:val="24"/>
                <w:lang w:val="sq-AL" w:eastAsia="en-GB"/>
              </w:rPr>
              <w:t>).</w:t>
            </w:r>
          </w:p>
        </w:tc>
      </w:tr>
    </w:tbl>
    <w:p w:rsidR="0046029A" w:rsidRPr="00670C39" w:rsidRDefault="003B7690" w:rsidP="00862582">
      <w:pPr>
        <w:pStyle w:val="ListParagraph"/>
        <w:numPr>
          <w:ilvl w:val="0"/>
          <w:numId w:val="25"/>
        </w:numPr>
        <w:shd w:val="clear" w:color="auto" w:fill="FFFFFF"/>
        <w:spacing w:before="240" w:after="0" w:line="276" w:lineRule="auto"/>
        <w:jc w:val="both"/>
        <w:rPr>
          <w:rFonts w:ascii="Times New Roman" w:eastAsia="Times New Roman" w:hAnsi="Times New Roman" w:cs="Times New Roman"/>
          <w:sz w:val="24"/>
          <w:szCs w:val="24"/>
          <w:lang w:val="sq-AL" w:eastAsia="en-GB"/>
        </w:rPr>
      </w:pPr>
      <w:r w:rsidRPr="008F1041">
        <w:rPr>
          <w:rFonts w:ascii="Times New Roman" w:hAnsi="Times New Roman" w:cs="Times New Roman"/>
          <w:sz w:val="24"/>
          <w:szCs w:val="24"/>
          <w:lang w:val="sq-AL"/>
        </w:rPr>
        <w:t xml:space="preserve">Operatori </w:t>
      </w:r>
      <w:r w:rsidR="007D0F2A">
        <w:rPr>
          <w:rFonts w:ascii="Times New Roman" w:hAnsi="Times New Roman" w:cs="Times New Roman"/>
          <w:sz w:val="24"/>
          <w:szCs w:val="24"/>
          <w:lang w:val="sq-AL"/>
        </w:rPr>
        <w:t>që ruan</w:t>
      </w:r>
      <w:r w:rsidRPr="008F1041">
        <w:rPr>
          <w:rFonts w:ascii="Times New Roman" w:hAnsi="Times New Roman" w:cs="Times New Roman"/>
          <w:sz w:val="24"/>
          <w:szCs w:val="24"/>
          <w:lang w:val="sq-AL"/>
        </w:rPr>
        <w:t xml:space="preserve"> mbetje</w:t>
      </w:r>
      <w:r w:rsidR="00AB4FE1">
        <w:rPr>
          <w:rFonts w:ascii="Times New Roman" w:hAnsi="Times New Roman" w:cs="Times New Roman"/>
          <w:sz w:val="24"/>
          <w:szCs w:val="24"/>
          <w:lang w:val="sq-AL"/>
        </w:rPr>
        <w:t>t e</w:t>
      </w:r>
      <w:r w:rsidRPr="008F1041">
        <w:rPr>
          <w:rFonts w:ascii="Times New Roman" w:hAnsi="Times New Roman" w:cs="Times New Roman"/>
          <w:sz w:val="24"/>
          <w:szCs w:val="24"/>
          <w:lang w:val="sq-AL"/>
        </w:rPr>
        <w:t xml:space="preserve"> rrezikshme </w:t>
      </w:r>
      <w:r w:rsidR="008F1041" w:rsidRPr="008F1041">
        <w:rPr>
          <w:rFonts w:ascii="Times New Roman" w:hAnsi="Times New Roman" w:cs="Times New Roman"/>
          <w:sz w:val="24"/>
          <w:szCs w:val="24"/>
          <w:lang w:val="sq-AL"/>
        </w:rPr>
        <w:t>ka detyrimin q</w:t>
      </w:r>
      <w:r w:rsidR="00A03BF1">
        <w:rPr>
          <w:rFonts w:ascii="Times New Roman" w:hAnsi="Times New Roman" w:cs="Times New Roman"/>
          <w:sz w:val="24"/>
          <w:szCs w:val="24"/>
          <w:lang w:val="sq-AL"/>
        </w:rPr>
        <w:t>ë</w:t>
      </w:r>
      <w:r w:rsidR="003C2E6D">
        <w:rPr>
          <w:rFonts w:ascii="Times New Roman" w:hAnsi="Times New Roman" w:cs="Times New Roman"/>
          <w:sz w:val="24"/>
          <w:szCs w:val="24"/>
          <w:lang w:val="sq-AL"/>
        </w:rPr>
        <w:t>,</w:t>
      </w:r>
      <w:r w:rsidRPr="008F1041">
        <w:rPr>
          <w:rFonts w:ascii="Times New Roman" w:hAnsi="Times New Roman" w:cs="Times New Roman"/>
          <w:sz w:val="24"/>
          <w:szCs w:val="24"/>
          <w:lang w:val="sq-AL"/>
        </w:rPr>
        <w:t xml:space="preserve"> </w:t>
      </w:r>
      <w:r w:rsidR="008F1041" w:rsidRPr="00670C39">
        <w:rPr>
          <w:rFonts w:ascii="Times New Roman" w:eastAsia="Times New Roman" w:hAnsi="Times New Roman" w:cs="Times New Roman"/>
          <w:sz w:val="24"/>
          <w:szCs w:val="24"/>
          <w:lang w:val="sq-AL" w:eastAsia="en-GB"/>
        </w:rPr>
        <w:t>m</w:t>
      </w:r>
      <w:r w:rsidR="0046029A" w:rsidRPr="00670C39">
        <w:rPr>
          <w:rFonts w:ascii="Times New Roman" w:eastAsia="Times New Roman" w:hAnsi="Times New Roman" w:cs="Times New Roman"/>
          <w:sz w:val="24"/>
          <w:szCs w:val="24"/>
          <w:lang w:val="sq-AL" w:eastAsia="en-GB"/>
        </w:rPr>
        <w:t>betjet e m</w:t>
      </w:r>
      <w:r w:rsidR="00053355" w:rsidRPr="00670C39">
        <w:rPr>
          <w:rFonts w:ascii="Times New Roman" w:eastAsia="Times New Roman" w:hAnsi="Times New Roman" w:cs="Times New Roman"/>
          <w:sz w:val="24"/>
          <w:szCs w:val="24"/>
          <w:lang w:val="sq-AL" w:eastAsia="en-GB"/>
        </w:rPr>
        <w:t>ë</w:t>
      </w:r>
      <w:r w:rsidR="0046029A" w:rsidRPr="00670C39">
        <w:rPr>
          <w:rFonts w:ascii="Times New Roman" w:eastAsia="Times New Roman" w:hAnsi="Times New Roman" w:cs="Times New Roman"/>
          <w:sz w:val="24"/>
          <w:szCs w:val="24"/>
          <w:lang w:val="sq-AL" w:eastAsia="en-GB"/>
        </w:rPr>
        <w:t>rkurit t</w:t>
      </w:r>
      <w:r w:rsidR="00053355" w:rsidRPr="00670C39">
        <w:rPr>
          <w:rFonts w:ascii="Times New Roman" w:eastAsia="Times New Roman" w:hAnsi="Times New Roman" w:cs="Times New Roman"/>
          <w:sz w:val="24"/>
          <w:szCs w:val="24"/>
          <w:lang w:val="sq-AL" w:eastAsia="en-GB"/>
        </w:rPr>
        <w:t>ë</w:t>
      </w:r>
      <w:r w:rsidR="0046029A" w:rsidRPr="00670C39">
        <w:rPr>
          <w:rFonts w:ascii="Times New Roman" w:eastAsia="Times New Roman" w:hAnsi="Times New Roman" w:cs="Times New Roman"/>
          <w:sz w:val="24"/>
          <w:szCs w:val="24"/>
          <w:lang w:val="sq-AL" w:eastAsia="en-GB"/>
        </w:rPr>
        <w:t xml:space="preserve"> sh</w:t>
      </w:r>
      <w:r w:rsidR="00053355" w:rsidRPr="00670C39">
        <w:rPr>
          <w:rFonts w:ascii="Times New Roman" w:eastAsia="Times New Roman" w:hAnsi="Times New Roman" w:cs="Times New Roman"/>
          <w:sz w:val="24"/>
          <w:szCs w:val="24"/>
          <w:lang w:val="sq-AL" w:eastAsia="en-GB"/>
        </w:rPr>
        <w:t>ë</w:t>
      </w:r>
      <w:r w:rsidR="0046029A" w:rsidRPr="00670C39">
        <w:rPr>
          <w:rFonts w:ascii="Times New Roman" w:eastAsia="Times New Roman" w:hAnsi="Times New Roman" w:cs="Times New Roman"/>
          <w:sz w:val="24"/>
          <w:szCs w:val="24"/>
          <w:lang w:val="sq-AL" w:eastAsia="en-GB"/>
        </w:rPr>
        <w:t>ndrruara dhe/ose ngurt</w:t>
      </w:r>
      <w:r w:rsidR="00053355" w:rsidRPr="00670C39">
        <w:rPr>
          <w:rFonts w:ascii="Times New Roman" w:eastAsia="Times New Roman" w:hAnsi="Times New Roman" w:cs="Times New Roman"/>
          <w:sz w:val="24"/>
          <w:szCs w:val="24"/>
          <w:lang w:val="sq-AL" w:eastAsia="en-GB"/>
        </w:rPr>
        <w:t>ë</w:t>
      </w:r>
      <w:r w:rsidR="0046029A" w:rsidRPr="00670C39">
        <w:rPr>
          <w:rFonts w:ascii="Times New Roman" w:eastAsia="Times New Roman" w:hAnsi="Times New Roman" w:cs="Times New Roman"/>
          <w:sz w:val="24"/>
          <w:szCs w:val="24"/>
          <w:lang w:val="sq-AL" w:eastAsia="en-GB"/>
        </w:rPr>
        <w:t xml:space="preserve">suara, </w:t>
      </w:r>
      <w:r w:rsidR="00B078A7" w:rsidRPr="00670C39">
        <w:rPr>
          <w:rFonts w:ascii="Times New Roman" w:eastAsia="Times New Roman" w:hAnsi="Times New Roman" w:cs="Times New Roman"/>
          <w:sz w:val="24"/>
          <w:szCs w:val="24"/>
          <w:lang w:val="sq-AL" w:eastAsia="en-GB"/>
        </w:rPr>
        <w:t>t</w:t>
      </w:r>
      <w:r w:rsidR="00053355" w:rsidRPr="00670C39">
        <w:rPr>
          <w:rFonts w:ascii="Times New Roman" w:eastAsia="Times New Roman" w:hAnsi="Times New Roman" w:cs="Times New Roman"/>
          <w:sz w:val="24"/>
          <w:szCs w:val="24"/>
          <w:lang w:val="sq-AL" w:eastAsia="en-GB"/>
        </w:rPr>
        <w:t>ë</w:t>
      </w:r>
      <w:r w:rsidR="00B078A7" w:rsidRPr="00670C39">
        <w:rPr>
          <w:rFonts w:ascii="Times New Roman" w:eastAsia="Times New Roman" w:hAnsi="Times New Roman" w:cs="Times New Roman"/>
          <w:sz w:val="24"/>
          <w:szCs w:val="24"/>
          <w:lang w:val="sq-AL" w:eastAsia="en-GB"/>
        </w:rPr>
        <w:t xml:space="preserve"> </w:t>
      </w:r>
      <w:r w:rsidR="0046029A" w:rsidRPr="00670C39">
        <w:rPr>
          <w:rFonts w:ascii="Times New Roman" w:eastAsia="Times New Roman" w:hAnsi="Times New Roman" w:cs="Times New Roman"/>
          <w:sz w:val="24"/>
          <w:szCs w:val="24"/>
          <w:lang w:val="sq-AL" w:eastAsia="en-GB"/>
        </w:rPr>
        <w:t>ruhen</w:t>
      </w:r>
      <w:r w:rsidR="00C02D5E" w:rsidRPr="00670C39">
        <w:rPr>
          <w:rFonts w:ascii="Times New Roman" w:eastAsia="Times New Roman" w:hAnsi="Times New Roman" w:cs="Times New Roman"/>
          <w:sz w:val="24"/>
          <w:szCs w:val="24"/>
          <w:lang w:val="sq-AL" w:eastAsia="en-GB"/>
        </w:rPr>
        <w:t xml:space="preserve"> sipas kushteve</w:t>
      </w:r>
      <w:r w:rsidR="00B078A7" w:rsidRPr="00670C39">
        <w:rPr>
          <w:rFonts w:ascii="Times New Roman" w:eastAsia="Times New Roman" w:hAnsi="Times New Roman" w:cs="Times New Roman"/>
          <w:sz w:val="24"/>
          <w:szCs w:val="24"/>
          <w:lang w:val="sq-AL" w:eastAsia="en-GB"/>
        </w:rPr>
        <w:t xml:space="preserve"> si m</w:t>
      </w:r>
      <w:r w:rsidR="00053355" w:rsidRPr="00670C39">
        <w:rPr>
          <w:rFonts w:ascii="Times New Roman" w:eastAsia="Times New Roman" w:hAnsi="Times New Roman" w:cs="Times New Roman"/>
          <w:sz w:val="24"/>
          <w:szCs w:val="24"/>
          <w:lang w:val="sq-AL" w:eastAsia="en-GB"/>
        </w:rPr>
        <w:t>ë</w:t>
      </w:r>
      <w:r w:rsidR="00B078A7" w:rsidRPr="00670C39">
        <w:rPr>
          <w:rFonts w:ascii="Times New Roman" w:eastAsia="Times New Roman" w:hAnsi="Times New Roman" w:cs="Times New Roman"/>
          <w:sz w:val="24"/>
          <w:szCs w:val="24"/>
          <w:lang w:val="sq-AL" w:eastAsia="en-GB"/>
        </w:rPr>
        <w:t xml:space="preserve"> posht</w:t>
      </w:r>
      <w:r w:rsidR="00053355" w:rsidRPr="00670C39">
        <w:rPr>
          <w:rFonts w:ascii="Times New Roman" w:eastAsia="Times New Roman" w:hAnsi="Times New Roman" w:cs="Times New Roman"/>
          <w:sz w:val="24"/>
          <w:szCs w:val="24"/>
          <w:lang w:val="sq-AL" w:eastAsia="en-GB"/>
        </w:rPr>
        <w:t>ë</w:t>
      </w:r>
      <w:r w:rsidR="0046029A" w:rsidRPr="00670C39">
        <w:rPr>
          <w:rFonts w:ascii="Times New Roman" w:eastAsia="Times New Roman" w:hAnsi="Times New Roman" w:cs="Times New Roman"/>
          <w:sz w:val="24"/>
          <w:szCs w:val="24"/>
          <w:lang w:val="sq-AL" w:eastAsia="en-GB"/>
        </w:rPr>
        <w:t>:</w:t>
      </w:r>
    </w:p>
    <w:p w:rsidR="0046029A" w:rsidRPr="00670C39" w:rsidRDefault="0046029A" w:rsidP="00862582">
      <w:pPr>
        <w:pStyle w:val="ListParagraph"/>
        <w:numPr>
          <w:ilvl w:val="0"/>
          <w:numId w:val="44"/>
        </w:numPr>
        <w:shd w:val="clear" w:color="auto" w:fill="FFFFFF"/>
        <w:spacing w:before="240" w:after="0" w:line="276" w:lineRule="auto"/>
        <w:jc w:val="both"/>
        <w:rPr>
          <w:rFonts w:ascii="Times New Roman" w:hAnsi="Times New Roman" w:cs="Times New Roman"/>
          <w:sz w:val="24"/>
          <w:szCs w:val="24"/>
          <w:lang w:val="sq-AL" w:eastAsia="en-GB"/>
        </w:rPr>
      </w:pPr>
      <w:r w:rsidRPr="00670C39">
        <w:rPr>
          <w:rFonts w:ascii="Times New Roman" w:eastAsia="Times New Roman" w:hAnsi="Times New Roman" w:cs="Times New Roman"/>
          <w:sz w:val="24"/>
          <w:szCs w:val="24"/>
          <w:lang w:val="sq-AL" w:eastAsia="en-GB"/>
        </w:rPr>
        <w:t>në mënyrë të ndarë nga mbetjet e tjera;</w:t>
      </w:r>
    </w:p>
    <w:p w:rsidR="0046029A" w:rsidRPr="00670C39" w:rsidRDefault="0046029A" w:rsidP="00862582">
      <w:pPr>
        <w:pStyle w:val="ListParagraph"/>
        <w:numPr>
          <w:ilvl w:val="0"/>
          <w:numId w:val="44"/>
        </w:numPr>
        <w:shd w:val="clear" w:color="auto" w:fill="FFFFFF"/>
        <w:spacing w:before="240" w:after="0" w:line="276" w:lineRule="auto"/>
        <w:jc w:val="both"/>
        <w:rPr>
          <w:rFonts w:ascii="Times New Roman" w:hAnsi="Times New Roman" w:cs="Times New Roman"/>
          <w:sz w:val="24"/>
          <w:szCs w:val="24"/>
          <w:lang w:val="sq-AL" w:eastAsia="en-GB"/>
        </w:rPr>
      </w:pPr>
      <w:r w:rsidRPr="00670C39">
        <w:rPr>
          <w:rFonts w:ascii="Times New Roman" w:eastAsia="Times New Roman" w:hAnsi="Times New Roman" w:cs="Times New Roman"/>
          <w:sz w:val="24"/>
          <w:szCs w:val="24"/>
          <w:lang w:val="sq-AL" w:eastAsia="en-GB"/>
        </w:rPr>
        <w:t xml:space="preserve">të </w:t>
      </w:r>
      <w:r w:rsidRPr="00670C39">
        <w:rPr>
          <w:rFonts w:ascii="Times New Roman" w:eastAsia="Times New Roman" w:hAnsi="Times New Roman" w:cs="Times New Roman"/>
          <w:sz w:val="24"/>
          <w:szCs w:val="24"/>
          <w:shd w:val="clear" w:color="auto" w:fill="FFFFFF" w:themeFill="background1"/>
          <w:lang w:val="sq-AL" w:eastAsia="en-GB"/>
        </w:rPr>
        <w:t xml:space="preserve">grupuara </w:t>
      </w:r>
      <w:r w:rsidRPr="00670C39">
        <w:rPr>
          <w:rFonts w:ascii="Times New Roman" w:eastAsia="Times New Roman" w:hAnsi="Times New Roman" w:cs="Times New Roman"/>
          <w:sz w:val="24"/>
          <w:szCs w:val="24"/>
          <w:lang w:val="sq-AL" w:eastAsia="en-GB"/>
        </w:rPr>
        <w:t>në një</w:t>
      </w:r>
      <w:r w:rsidR="003D6B91" w:rsidRPr="00670C39">
        <w:rPr>
          <w:rFonts w:ascii="Times New Roman" w:eastAsia="Times New Roman" w:hAnsi="Times New Roman" w:cs="Times New Roman"/>
          <w:sz w:val="24"/>
          <w:szCs w:val="24"/>
          <w:lang w:val="sq-AL" w:eastAsia="en-GB"/>
        </w:rPr>
        <w:t xml:space="preserve"> dhomë ruajtjeje të vulosur;</w:t>
      </w:r>
    </w:p>
    <w:p w:rsidR="003D6B91" w:rsidRPr="00670C39" w:rsidRDefault="0046029A" w:rsidP="00862582">
      <w:pPr>
        <w:pStyle w:val="ListParagraph"/>
        <w:numPr>
          <w:ilvl w:val="0"/>
          <w:numId w:val="44"/>
        </w:numPr>
        <w:shd w:val="clear" w:color="auto" w:fill="FFFFFF"/>
        <w:spacing w:before="240" w:after="0" w:line="276" w:lineRule="auto"/>
        <w:jc w:val="both"/>
        <w:rPr>
          <w:rFonts w:ascii="Times New Roman" w:hAnsi="Times New Roman" w:cs="Times New Roman"/>
          <w:sz w:val="24"/>
          <w:szCs w:val="24"/>
          <w:lang w:val="sq-AL" w:eastAsia="en-GB"/>
        </w:rPr>
      </w:pPr>
      <w:r w:rsidRPr="00670C39">
        <w:rPr>
          <w:rFonts w:ascii="Times New Roman" w:eastAsia="Times New Roman" w:hAnsi="Times New Roman" w:cs="Times New Roman"/>
          <w:sz w:val="24"/>
          <w:szCs w:val="24"/>
          <w:lang w:val="sq-AL" w:eastAsia="en-GB"/>
        </w:rPr>
        <w:t>n</w:t>
      </w:r>
      <w:r w:rsidR="00053355" w:rsidRPr="00670C39">
        <w:rPr>
          <w:rFonts w:ascii="Times New Roman" w:eastAsia="Times New Roman" w:hAnsi="Times New Roman" w:cs="Times New Roman"/>
          <w:sz w:val="24"/>
          <w:szCs w:val="24"/>
          <w:lang w:val="sq-AL" w:eastAsia="en-GB"/>
        </w:rPr>
        <w:t>ë</w:t>
      </w:r>
      <w:r w:rsidRPr="00670C39">
        <w:rPr>
          <w:rFonts w:ascii="Times New Roman" w:eastAsia="Times New Roman" w:hAnsi="Times New Roman" w:cs="Times New Roman"/>
          <w:sz w:val="24"/>
          <w:szCs w:val="24"/>
          <w:lang w:val="sq-AL" w:eastAsia="en-GB"/>
        </w:rPr>
        <w:t xml:space="preserve"> p</w:t>
      </w:r>
      <w:r w:rsidR="00053355" w:rsidRPr="00670C39">
        <w:rPr>
          <w:rFonts w:ascii="Times New Roman" w:eastAsia="Times New Roman" w:hAnsi="Times New Roman" w:cs="Times New Roman"/>
          <w:sz w:val="24"/>
          <w:szCs w:val="24"/>
          <w:lang w:val="sq-AL" w:eastAsia="en-GB"/>
        </w:rPr>
        <w:t>ë</w:t>
      </w:r>
      <w:r w:rsidR="00C02D5E" w:rsidRPr="00670C39">
        <w:rPr>
          <w:rFonts w:ascii="Times New Roman" w:eastAsia="Times New Roman" w:hAnsi="Times New Roman" w:cs="Times New Roman"/>
          <w:sz w:val="24"/>
          <w:szCs w:val="24"/>
          <w:lang w:val="sq-AL" w:eastAsia="en-GB"/>
        </w:rPr>
        <w:t>r</w:t>
      </w:r>
      <w:r w:rsidRPr="00670C39">
        <w:rPr>
          <w:rFonts w:ascii="Times New Roman" w:eastAsia="Times New Roman" w:hAnsi="Times New Roman" w:cs="Times New Roman"/>
          <w:sz w:val="24"/>
          <w:szCs w:val="24"/>
          <w:lang w:val="sq-AL" w:eastAsia="en-GB"/>
        </w:rPr>
        <w:t xml:space="preserve">puthje me </w:t>
      </w:r>
      <w:r w:rsidRPr="00670C39">
        <w:rPr>
          <w:rFonts w:ascii="Times New Roman" w:hAnsi="Times New Roman" w:cs="Times New Roman"/>
          <w:sz w:val="24"/>
          <w:szCs w:val="24"/>
          <w:lang w:val="sq-AL" w:eastAsia="en-GB"/>
        </w:rPr>
        <w:t xml:space="preserve">kërkesat e përcaktuara në legjislacionin për lendfillet e mbetjeve, </w:t>
      </w:r>
      <w:r w:rsidR="003D6B91" w:rsidRPr="00670C39">
        <w:rPr>
          <w:rFonts w:ascii="Times New Roman" w:hAnsi="Times New Roman" w:cs="Times New Roman"/>
          <w:sz w:val="24"/>
          <w:szCs w:val="24"/>
          <w:lang w:val="sq-AL" w:eastAsia="en-GB"/>
        </w:rPr>
        <w:t xml:space="preserve">dhe </w:t>
      </w:r>
    </w:p>
    <w:p w:rsidR="0046029A" w:rsidRPr="00670C39" w:rsidRDefault="003D6B91" w:rsidP="00862582">
      <w:pPr>
        <w:pStyle w:val="ListParagraph"/>
        <w:numPr>
          <w:ilvl w:val="0"/>
          <w:numId w:val="44"/>
        </w:numPr>
        <w:shd w:val="clear" w:color="auto" w:fill="FFFFFF"/>
        <w:spacing w:before="240" w:after="0" w:line="276" w:lineRule="auto"/>
        <w:jc w:val="both"/>
        <w:rPr>
          <w:rFonts w:ascii="Times New Roman" w:hAnsi="Times New Roman" w:cs="Times New Roman"/>
          <w:sz w:val="24"/>
          <w:szCs w:val="24"/>
          <w:lang w:val="sq-AL" w:eastAsia="en-GB"/>
        </w:rPr>
      </w:pPr>
      <w:r w:rsidRPr="00670C39">
        <w:rPr>
          <w:rFonts w:ascii="Times New Roman" w:eastAsia="Times New Roman" w:hAnsi="Times New Roman" w:cs="Times New Roman"/>
          <w:sz w:val="24"/>
          <w:szCs w:val="24"/>
          <w:lang w:val="sq-AL" w:eastAsia="en-GB"/>
        </w:rPr>
        <w:t xml:space="preserve">në përputhje me </w:t>
      </w:r>
      <w:r w:rsidR="0046029A" w:rsidRPr="00670C39">
        <w:rPr>
          <w:rFonts w:ascii="Times New Roman" w:hAnsi="Times New Roman" w:cs="Times New Roman"/>
          <w:sz w:val="24"/>
          <w:szCs w:val="24"/>
          <w:lang w:val="sq-AL" w:eastAsia="en-GB"/>
        </w:rPr>
        <w:t xml:space="preserve">kërkesat specifike për ruajtjen e përkohshme të mbetjeve të mërkurit, sipas pikës 3 dhe 5, </w:t>
      </w:r>
      <w:r w:rsidR="0046029A" w:rsidRPr="00670C39">
        <w:rPr>
          <w:rFonts w:ascii="Times New Roman" w:hAnsi="Times New Roman" w:cs="Times New Roman"/>
          <w:sz w:val="24"/>
          <w:szCs w:val="24"/>
          <w:shd w:val="clear" w:color="auto" w:fill="FFFFFF" w:themeFill="background1"/>
          <w:lang w:val="sq-AL" w:eastAsia="en-GB"/>
        </w:rPr>
        <w:t xml:space="preserve">të </w:t>
      </w:r>
      <w:r w:rsidR="0046029A" w:rsidRPr="00670C39">
        <w:rPr>
          <w:rFonts w:ascii="Times New Roman" w:hAnsi="Times New Roman" w:cs="Times New Roman"/>
          <w:sz w:val="24"/>
          <w:szCs w:val="24"/>
          <w:lang w:val="sq-AL" w:eastAsia="en-GB"/>
        </w:rPr>
        <w:t xml:space="preserve">Shtojcës </w:t>
      </w:r>
      <w:r w:rsidR="00364065" w:rsidRPr="00670C39">
        <w:rPr>
          <w:rFonts w:ascii="Times New Roman" w:hAnsi="Times New Roman" w:cs="Times New Roman"/>
          <w:sz w:val="24"/>
          <w:szCs w:val="24"/>
          <w:lang w:val="sq-AL" w:eastAsia="en-GB"/>
        </w:rPr>
        <w:t>V,</w:t>
      </w:r>
      <w:r w:rsidR="0046029A" w:rsidRPr="00670C39">
        <w:rPr>
          <w:rFonts w:ascii="Times New Roman" w:hAnsi="Times New Roman" w:cs="Times New Roman"/>
          <w:sz w:val="24"/>
          <w:szCs w:val="24"/>
          <w:lang w:val="sq-AL" w:eastAsia="en-GB"/>
        </w:rPr>
        <w:t xml:space="preserve"> </w:t>
      </w:r>
      <w:r w:rsidR="00364065" w:rsidRPr="00670C39">
        <w:rPr>
          <w:rFonts w:ascii="Times New Roman" w:hAnsi="Times New Roman" w:cs="Times New Roman"/>
          <w:sz w:val="24"/>
          <w:szCs w:val="24"/>
          <w:lang w:val="sq-AL" w:eastAsia="en-GB"/>
        </w:rPr>
        <w:t>bashk</w:t>
      </w:r>
      <w:r w:rsidR="00A03BF1" w:rsidRPr="00670C39">
        <w:rPr>
          <w:rFonts w:ascii="Times New Roman" w:hAnsi="Times New Roman" w:cs="Times New Roman"/>
          <w:sz w:val="24"/>
          <w:szCs w:val="24"/>
          <w:lang w:val="sq-AL" w:eastAsia="en-GB"/>
        </w:rPr>
        <w:t>ë</w:t>
      </w:r>
      <w:r w:rsidR="00364065" w:rsidRPr="00670C39">
        <w:rPr>
          <w:rFonts w:ascii="Times New Roman" w:hAnsi="Times New Roman" w:cs="Times New Roman"/>
          <w:sz w:val="24"/>
          <w:szCs w:val="24"/>
          <w:lang w:val="sq-AL" w:eastAsia="en-GB"/>
        </w:rPr>
        <w:t>lidhur</w:t>
      </w:r>
      <w:r w:rsidR="0046029A" w:rsidRPr="00670C39">
        <w:rPr>
          <w:rFonts w:ascii="Times New Roman" w:hAnsi="Times New Roman" w:cs="Times New Roman"/>
          <w:sz w:val="24"/>
          <w:szCs w:val="24"/>
          <w:lang w:val="sq-AL" w:eastAsia="en-GB"/>
        </w:rPr>
        <w:t xml:space="preserve">. </w:t>
      </w:r>
    </w:p>
    <w:p w:rsidR="00FC109C" w:rsidRPr="00670C39" w:rsidRDefault="00FC109C" w:rsidP="00C93C82">
      <w:pPr>
        <w:spacing w:after="0" w:line="276" w:lineRule="auto"/>
        <w:ind w:hanging="218"/>
        <w:jc w:val="both"/>
        <w:rPr>
          <w:rFonts w:ascii="Times New Roman" w:eastAsia="Times New Roman" w:hAnsi="Times New Roman" w:cs="Times New Roman"/>
          <w:sz w:val="24"/>
          <w:szCs w:val="24"/>
          <w:lang w:val="sq-AL" w:eastAsia="en-GB"/>
        </w:rPr>
      </w:pPr>
    </w:p>
    <w:p w:rsidR="00B4048C" w:rsidRPr="00F7125B" w:rsidRDefault="00B4048C" w:rsidP="00C93C82">
      <w:pPr>
        <w:shd w:val="clear" w:color="auto" w:fill="FFFFFF"/>
        <w:spacing w:before="120" w:after="0" w:line="276" w:lineRule="auto"/>
        <w:jc w:val="both"/>
        <w:rPr>
          <w:rFonts w:ascii="Times New Roman" w:eastAsia="Times New Roman" w:hAnsi="Times New Roman" w:cs="Times New Roman"/>
          <w:b/>
          <w:vanish/>
          <w:sz w:val="24"/>
          <w:szCs w:val="24"/>
          <w:lang w:eastAsia="en-GB"/>
        </w:rPr>
      </w:pPr>
    </w:p>
    <w:p w:rsidR="002137D3" w:rsidRPr="00F7125B" w:rsidRDefault="00D06DED" w:rsidP="00C93C82">
      <w:pPr>
        <w:shd w:val="clear" w:color="auto" w:fill="FFFFFF"/>
        <w:spacing w:after="0" w:line="276" w:lineRule="auto"/>
        <w:jc w:val="both"/>
        <w:rPr>
          <w:rFonts w:ascii="Times New Roman" w:eastAsia="Times New Roman" w:hAnsi="Times New Roman" w:cs="Times New Roman"/>
          <w:b/>
          <w:iCs/>
          <w:sz w:val="24"/>
          <w:szCs w:val="24"/>
          <w:lang w:eastAsia="en-GB"/>
        </w:rPr>
      </w:pPr>
      <w:r w:rsidRPr="00F7125B">
        <w:rPr>
          <w:rFonts w:ascii="Times New Roman" w:eastAsia="Times New Roman" w:hAnsi="Times New Roman" w:cs="Times New Roman"/>
          <w:b/>
          <w:iCs/>
          <w:sz w:val="24"/>
          <w:szCs w:val="24"/>
          <w:lang w:eastAsia="en-GB"/>
        </w:rPr>
        <w:t>IV.</w:t>
      </w:r>
      <w:r w:rsidR="002B422B" w:rsidRPr="00F7125B">
        <w:rPr>
          <w:rFonts w:ascii="Times New Roman" w:eastAsia="Times New Roman" w:hAnsi="Times New Roman" w:cs="Times New Roman"/>
          <w:b/>
          <w:iCs/>
          <w:sz w:val="24"/>
          <w:szCs w:val="24"/>
          <w:lang w:eastAsia="en-GB"/>
        </w:rPr>
        <w:t>2</w:t>
      </w:r>
      <w:r w:rsidRPr="00F7125B">
        <w:rPr>
          <w:rFonts w:ascii="Times New Roman" w:eastAsia="Times New Roman" w:hAnsi="Times New Roman" w:cs="Times New Roman"/>
          <w:b/>
          <w:iCs/>
          <w:sz w:val="24"/>
          <w:szCs w:val="24"/>
          <w:lang w:eastAsia="en-GB"/>
        </w:rPr>
        <w:t>.</w:t>
      </w:r>
      <w:r w:rsidR="006837B6">
        <w:rPr>
          <w:rFonts w:ascii="Times New Roman" w:eastAsia="Times New Roman" w:hAnsi="Times New Roman" w:cs="Times New Roman"/>
          <w:b/>
          <w:iCs/>
          <w:sz w:val="24"/>
          <w:szCs w:val="24"/>
          <w:lang w:eastAsia="en-GB"/>
        </w:rPr>
        <w:t xml:space="preserve"> </w:t>
      </w:r>
      <w:r w:rsidR="0087349C" w:rsidRPr="00F7125B">
        <w:rPr>
          <w:rFonts w:ascii="Times New Roman" w:eastAsia="Times New Roman" w:hAnsi="Times New Roman" w:cs="Times New Roman"/>
          <w:b/>
          <w:iCs/>
          <w:sz w:val="24"/>
          <w:szCs w:val="24"/>
          <w:lang w:eastAsia="en-GB"/>
        </w:rPr>
        <w:t>Gjurmueshm</w:t>
      </w:r>
      <w:r w:rsidR="000F4855" w:rsidRPr="00F7125B">
        <w:rPr>
          <w:rFonts w:ascii="Times New Roman" w:eastAsia="Times New Roman" w:hAnsi="Times New Roman" w:cs="Times New Roman"/>
          <w:b/>
          <w:iCs/>
          <w:sz w:val="24"/>
          <w:szCs w:val="24"/>
          <w:lang w:eastAsia="en-GB"/>
        </w:rPr>
        <w:t>ë</w:t>
      </w:r>
      <w:r w:rsidR="0087349C" w:rsidRPr="00F7125B">
        <w:rPr>
          <w:rFonts w:ascii="Times New Roman" w:eastAsia="Times New Roman" w:hAnsi="Times New Roman" w:cs="Times New Roman"/>
          <w:b/>
          <w:iCs/>
          <w:sz w:val="24"/>
          <w:szCs w:val="24"/>
          <w:lang w:eastAsia="en-GB"/>
        </w:rPr>
        <w:t>ria</w:t>
      </w:r>
    </w:p>
    <w:p w:rsidR="003B66F7" w:rsidRPr="003B66F7" w:rsidRDefault="003B66F7" w:rsidP="003B66F7">
      <w:pPr>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ind w:left="240"/>
        <w:jc w:val="both"/>
        <w:rPr>
          <w:rFonts w:ascii="Times New Roman" w:eastAsia="Times New Roman" w:hAnsi="Times New Roman" w:cs="Times New Roman"/>
          <w:b/>
          <w:iCs/>
          <w:sz w:val="24"/>
          <w:szCs w:val="24"/>
          <w:lang w:eastAsia="en-GB"/>
        </w:rPr>
      </w:pPr>
    </w:p>
    <w:p w:rsidR="003B66F7" w:rsidRPr="003B66F7" w:rsidRDefault="003B66F7" w:rsidP="00862582">
      <w:pPr>
        <w:numPr>
          <w:ilvl w:val="0"/>
          <w:numId w:val="45"/>
        </w:numPr>
        <w:shd w:val="clear" w:color="auto" w:fill="FFFFFF"/>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ind w:left="240" w:hanging="240"/>
        <w:jc w:val="both"/>
        <w:rPr>
          <w:rFonts w:ascii="Times New Roman" w:eastAsia="Times New Roman" w:hAnsi="Times New Roman" w:cs="Times New Roman"/>
          <w:b/>
          <w:iCs/>
          <w:sz w:val="24"/>
          <w:szCs w:val="24"/>
          <w:lang w:eastAsia="en-GB"/>
        </w:rPr>
      </w:pPr>
      <w:r>
        <w:rPr>
          <w:rFonts w:ascii="Times New Roman" w:eastAsia="ヒラギノ角ゴ Pro W3" w:hAnsi="Times New Roman" w:cs="Times New Roman"/>
          <w:sz w:val="24"/>
          <w:szCs w:val="24"/>
        </w:rPr>
        <w:t>Gjurmueshm</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ria e mbetjeve t</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m</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rkurit q</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nga krijimi deri n</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destinacionin e tyr</w:t>
      </w:r>
      <w:r w:rsidR="003E6C38">
        <w:rPr>
          <w:rFonts w:ascii="Times New Roman" w:eastAsia="ヒラギノ角ゴ Pro W3" w:hAnsi="Times New Roman" w:cs="Times New Roman"/>
          <w:sz w:val="24"/>
          <w:szCs w:val="24"/>
        </w:rPr>
        <w:t>e</w:t>
      </w:r>
      <w:r>
        <w:rPr>
          <w:rFonts w:ascii="Times New Roman" w:eastAsia="ヒラギノ角ゴ Pro W3" w:hAnsi="Times New Roman" w:cs="Times New Roman"/>
          <w:sz w:val="24"/>
          <w:szCs w:val="24"/>
        </w:rPr>
        <w:t xml:space="preserve"> p</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rfundimta</w:t>
      </w:r>
      <w:r w:rsidR="003E6C38">
        <w:rPr>
          <w:rFonts w:ascii="Times New Roman" w:eastAsia="ヒラギノ角ゴ Pro W3" w:hAnsi="Times New Roman" w:cs="Times New Roman"/>
          <w:sz w:val="24"/>
          <w:szCs w:val="24"/>
        </w:rPr>
        <w:t>r kry</w:t>
      </w:r>
      <w:r>
        <w:rPr>
          <w:rFonts w:ascii="Times New Roman" w:eastAsia="ヒラギノ角ゴ Pro W3" w:hAnsi="Times New Roman" w:cs="Times New Roman"/>
          <w:sz w:val="24"/>
          <w:szCs w:val="24"/>
        </w:rPr>
        <w:t>het n</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p</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rputhje me k</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rkesat e legjislacionit n</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fuqi p</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r menaxhimin e integruar t</w:t>
      </w:r>
      <w:r w:rsidR="003F2E16">
        <w:rPr>
          <w:rFonts w:ascii="Times New Roman" w:eastAsia="ヒラギノ角ゴ Pro W3" w:hAnsi="Times New Roman" w:cs="Times New Roman"/>
          <w:sz w:val="24"/>
          <w:szCs w:val="24"/>
        </w:rPr>
        <w:t>ë</w:t>
      </w:r>
      <w:r>
        <w:rPr>
          <w:rFonts w:ascii="Times New Roman" w:eastAsia="ヒラギノ角ゴ Pro W3" w:hAnsi="Times New Roman" w:cs="Times New Roman"/>
          <w:sz w:val="24"/>
          <w:szCs w:val="24"/>
        </w:rPr>
        <w:t xml:space="preserve"> mbetjeve.</w:t>
      </w:r>
    </w:p>
    <w:p w:rsidR="003B66F7" w:rsidRPr="003B66F7" w:rsidRDefault="003B66F7" w:rsidP="003B66F7">
      <w:pPr>
        <w:shd w:val="clear" w:color="auto" w:fill="FFFFF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ind w:left="240"/>
        <w:jc w:val="both"/>
        <w:rPr>
          <w:rFonts w:ascii="Times New Roman" w:eastAsia="Times New Roman" w:hAnsi="Times New Roman" w:cs="Times New Roman"/>
          <w:b/>
          <w:iCs/>
          <w:sz w:val="24"/>
          <w:szCs w:val="24"/>
          <w:lang w:eastAsia="en-GB"/>
        </w:rPr>
      </w:pPr>
    </w:p>
    <w:p w:rsidR="003B66F7" w:rsidRPr="003B66F7" w:rsidRDefault="00030CF2" w:rsidP="003B66F7">
      <w:pPr>
        <w:numPr>
          <w:ilvl w:val="0"/>
          <w:numId w:val="45"/>
        </w:numPr>
        <w:shd w:val="clear" w:color="auto" w:fill="FFFFFF"/>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ind w:left="240" w:hanging="240"/>
        <w:jc w:val="both"/>
        <w:rPr>
          <w:rFonts w:ascii="Times New Roman" w:eastAsia="Times New Roman" w:hAnsi="Times New Roman" w:cs="Times New Roman"/>
          <w:b/>
          <w:iCs/>
          <w:sz w:val="24"/>
          <w:szCs w:val="24"/>
          <w:lang w:eastAsia="en-GB"/>
        </w:rPr>
      </w:pPr>
      <w:r w:rsidRPr="000709F6">
        <w:rPr>
          <w:rFonts w:ascii="Times New Roman" w:eastAsia="ヒラギノ角ゴ Pro W3" w:hAnsi="Times New Roman" w:cs="Times New Roman"/>
          <w:sz w:val="24"/>
          <w:szCs w:val="24"/>
        </w:rPr>
        <w:t>P</w:t>
      </w:r>
      <w:r w:rsidRPr="00016B72">
        <w:rPr>
          <w:rFonts w:ascii="Times New Roman" w:eastAsia="ヒラギノ角ゴ Pro W3" w:hAnsi="Times New Roman" w:cs="Times New Roman"/>
          <w:sz w:val="24"/>
          <w:szCs w:val="24"/>
        </w:rPr>
        <w:t>ersonat fizikë ose juridik</w:t>
      </w:r>
      <w:r w:rsidR="00EA3216" w:rsidRPr="00016B72">
        <w:rPr>
          <w:rFonts w:ascii="Times New Roman" w:eastAsia="ヒラギノ角ゴ Pro W3" w:hAnsi="Times New Roman" w:cs="Times New Roman"/>
          <w:sz w:val="24"/>
          <w:szCs w:val="24"/>
        </w:rPr>
        <w:t xml:space="preserve"> q</w:t>
      </w:r>
      <w:r w:rsidR="00053355" w:rsidRPr="00016B72">
        <w:rPr>
          <w:rFonts w:ascii="Times New Roman" w:eastAsia="ヒラギノ角ゴ Pro W3" w:hAnsi="Times New Roman" w:cs="Times New Roman"/>
          <w:sz w:val="24"/>
          <w:szCs w:val="24"/>
        </w:rPr>
        <w:t>ë</w:t>
      </w:r>
      <w:r w:rsidR="00EA3216" w:rsidRPr="00016B72">
        <w:rPr>
          <w:rFonts w:ascii="Times New Roman" w:eastAsia="ヒラギノ角ゴ Pro W3" w:hAnsi="Times New Roman" w:cs="Times New Roman"/>
          <w:sz w:val="24"/>
          <w:szCs w:val="24"/>
        </w:rPr>
        <w:t xml:space="preserve"> </w:t>
      </w:r>
      <w:r w:rsidR="00EA3216" w:rsidRPr="00D627E3">
        <w:rPr>
          <w:rFonts w:ascii="Times New Roman" w:eastAsia="ヒラギノ角ゴ Pro W3" w:hAnsi="Times New Roman" w:cs="Times New Roman"/>
          <w:sz w:val="24"/>
          <w:szCs w:val="24"/>
        </w:rPr>
        <w:t>ruaj</w:t>
      </w:r>
      <w:r w:rsidR="00507959">
        <w:rPr>
          <w:rFonts w:ascii="Times New Roman" w:eastAsia="ヒラギノ角ゴ Pro W3" w:hAnsi="Times New Roman" w:cs="Times New Roman"/>
          <w:sz w:val="24"/>
          <w:szCs w:val="24"/>
        </w:rPr>
        <w:t>n</w:t>
      </w:r>
      <w:r w:rsidR="00A03BF1">
        <w:rPr>
          <w:rFonts w:ascii="Times New Roman" w:eastAsia="ヒラギノ角ゴ Pro W3" w:hAnsi="Times New Roman" w:cs="Times New Roman"/>
          <w:sz w:val="24"/>
          <w:szCs w:val="24"/>
        </w:rPr>
        <w:t>ë</w:t>
      </w:r>
      <w:r w:rsidR="00EA3216" w:rsidRPr="00D627E3">
        <w:rPr>
          <w:rFonts w:ascii="Times New Roman" w:eastAsia="ヒラギノ角ゴ Pro W3" w:hAnsi="Times New Roman" w:cs="Times New Roman"/>
          <w:sz w:val="24"/>
          <w:szCs w:val="24"/>
        </w:rPr>
        <w:t xml:space="preserve"> p</w:t>
      </w:r>
      <w:r w:rsidR="00053355" w:rsidRPr="00D627E3">
        <w:rPr>
          <w:rFonts w:ascii="Times New Roman" w:eastAsia="ヒラギノ角ゴ Pro W3" w:hAnsi="Times New Roman" w:cs="Times New Roman"/>
          <w:sz w:val="24"/>
          <w:szCs w:val="24"/>
        </w:rPr>
        <w:t>ë</w:t>
      </w:r>
      <w:r w:rsidR="00EA3216" w:rsidRPr="00D627E3">
        <w:rPr>
          <w:rFonts w:ascii="Times New Roman" w:eastAsia="ヒラギノ角ゴ Pro W3" w:hAnsi="Times New Roman" w:cs="Times New Roman"/>
          <w:sz w:val="24"/>
          <w:szCs w:val="24"/>
        </w:rPr>
        <w:t>rkoh</w:t>
      </w:r>
      <w:r w:rsidR="00053355" w:rsidRPr="00D627E3">
        <w:rPr>
          <w:rFonts w:ascii="Times New Roman" w:eastAsia="ヒラギノ角ゴ Pro W3" w:hAnsi="Times New Roman" w:cs="Times New Roman"/>
          <w:sz w:val="24"/>
          <w:szCs w:val="24"/>
        </w:rPr>
        <w:t>ë</w:t>
      </w:r>
      <w:r w:rsidR="00EA3216" w:rsidRPr="00D627E3">
        <w:rPr>
          <w:rFonts w:ascii="Times New Roman" w:eastAsia="ヒラギノ角ゴ Pro W3" w:hAnsi="Times New Roman" w:cs="Times New Roman"/>
          <w:sz w:val="24"/>
          <w:szCs w:val="24"/>
        </w:rPr>
        <w:t>s</w:t>
      </w:r>
      <w:r w:rsidR="00507959">
        <w:rPr>
          <w:rFonts w:ascii="Times New Roman" w:eastAsia="ヒラギノ角ゴ Pro W3" w:hAnsi="Times New Roman" w:cs="Times New Roman"/>
          <w:sz w:val="24"/>
          <w:szCs w:val="24"/>
        </w:rPr>
        <w:t>isht</w:t>
      </w:r>
      <w:r w:rsidR="00EA3216" w:rsidRPr="00D627E3">
        <w:rPr>
          <w:rFonts w:ascii="Times New Roman" w:eastAsia="ヒラギノ角ゴ Pro W3" w:hAnsi="Times New Roman" w:cs="Times New Roman"/>
          <w:sz w:val="24"/>
          <w:szCs w:val="24"/>
        </w:rPr>
        <w:t xml:space="preserve"> mbetje</w:t>
      </w:r>
      <w:r w:rsidR="00507959">
        <w:rPr>
          <w:rFonts w:ascii="Times New Roman" w:eastAsia="ヒラギノ角ゴ Pro W3" w:hAnsi="Times New Roman" w:cs="Times New Roman"/>
          <w:sz w:val="24"/>
          <w:szCs w:val="24"/>
        </w:rPr>
        <w:t>t e</w:t>
      </w:r>
      <w:r w:rsidR="00EA3216" w:rsidRPr="00D627E3">
        <w:rPr>
          <w:rFonts w:ascii="Times New Roman" w:eastAsia="ヒラギノ角ゴ Pro W3" w:hAnsi="Times New Roman" w:cs="Times New Roman"/>
          <w:sz w:val="24"/>
          <w:szCs w:val="24"/>
        </w:rPr>
        <w:t xml:space="preserve"> m</w:t>
      </w:r>
      <w:r w:rsidR="00053355" w:rsidRPr="00F7125B">
        <w:rPr>
          <w:rFonts w:ascii="Times New Roman" w:eastAsia="ヒラギノ角ゴ Pro W3" w:hAnsi="Times New Roman" w:cs="Times New Roman"/>
          <w:sz w:val="24"/>
          <w:szCs w:val="24"/>
        </w:rPr>
        <w:t>ë</w:t>
      </w:r>
      <w:r w:rsidR="00EA3216" w:rsidRPr="00F7125B">
        <w:rPr>
          <w:rFonts w:ascii="Times New Roman" w:eastAsia="ヒラギノ角ゴ Pro W3" w:hAnsi="Times New Roman" w:cs="Times New Roman"/>
          <w:sz w:val="24"/>
          <w:szCs w:val="24"/>
        </w:rPr>
        <w:t xml:space="preserve">rkurit, </w:t>
      </w:r>
      <w:r w:rsidR="00576B7B" w:rsidRPr="00F7125B">
        <w:rPr>
          <w:rFonts w:ascii="Times New Roman" w:eastAsia="Times New Roman" w:hAnsi="Times New Roman" w:cs="Times New Roman"/>
          <w:iCs/>
          <w:sz w:val="24"/>
          <w:szCs w:val="24"/>
          <w:lang w:eastAsia="en-GB"/>
        </w:rPr>
        <w:t>krijo</w:t>
      </w:r>
      <w:r w:rsidR="00EA3216" w:rsidRPr="00F7125B">
        <w:rPr>
          <w:rFonts w:ascii="Times New Roman" w:eastAsia="Times New Roman" w:hAnsi="Times New Roman" w:cs="Times New Roman"/>
          <w:iCs/>
          <w:sz w:val="24"/>
          <w:szCs w:val="24"/>
          <w:lang w:eastAsia="en-GB"/>
        </w:rPr>
        <w:t>j</w:t>
      </w:r>
      <w:r w:rsidR="00476E88" w:rsidRPr="00F7125B">
        <w:rPr>
          <w:rFonts w:ascii="Times New Roman" w:eastAsia="Times New Roman" w:hAnsi="Times New Roman" w:cs="Times New Roman"/>
          <w:iCs/>
          <w:sz w:val="24"/>
          <w:szCs w:val="24"/>
          <w:lang w:eastAsia="en-GB"/>
        </w:rPr>
        <w:t>n</w:t>
      </w:r>
      <w:r w:rsidR="00EA3216" w:rsidRPr="00F7125B">
        <w:rPr>
          <w:rFonts w:ascii="Times New Roman" w:eastAsia="Times New Roman" w:hAnsi="Times New Roman" w:cs="Times New Roman"/>
          <w:iCs/>
          <w:sz w:val="24"/>
          <w:szCs w:val="24"/>
          <w:lang w:eastAsia="en-GB"/>
        </w:rPr>
        <w:t>ë</w:t>
      </w:r>
      <w:r w:rsidR="00476E88" w:rsidRPr="00F7125B">
        <w:rPr>
          <w:rFonts w:ascii="Times New Roman" w:eastAsia="Times New Roman" w:hAnsi="Times New Roman" w:cs="Times New Roman"/>
          <w:iCs/>
          <w:sz w:val="24"/>
          <w:szCs w:val="24"/>
          <w:lang w:eastAsia="en-GB"/>
        </w:rPr>
        <w:t xml:space="preserve"> dhe mba</w:t>
      </w:r>
      <w:r w:rsidR="00EA3216" w:rsidRPr="00F7125B">
        <w:rPr>
          <w:rFonts w:ascii="Times New Roman" w:eastAsia="Times New Roman" w:hAnsi="Times New Roman" w:cs="Times New Roman"/>
          <w:iCs/>
          <w:sz w:val="24"/>
          <w:szCs w:val="24"/>
          <w:lang w:eastAsia="en-GB"/>
        </w:rPr>
        <w:t>j</w:t>
      </w:r>
      <w:r w:rsidR="00476E88" w:rsidRPr="00F7125B">
        <w:rPr>
          <w:rFonts w:ascii="Times New Roman" w:eastAsia="Times New Roman" w:hAnsi="Times New Roman" w:cs="Times New Roman"/>
          <w:iCs/>
          <w:sz w:val="24"/>
          <w:szCs w:val="24"/>
          <w:lang w:eastAsia="en-GB"/>
        </w:rPr>
        <w:t>n</w:t>
      </w:r>
      <w:r w:rsidR="00EA3216" w:rsidRPr="00F7125B">
        <w:rPr>
          <w:rFonts w:ascii="Times New Roman" w:eastAsia="Times New Roman" w:hAnsi="Times New Roman" w:cs="Times New Roman"/>
          <w:iCs/>
          <w:sz w:val="24"/>
          <w:szCs w:val="24"/>
          <w:lang w:eastAsia="en-GB"/>
        </w:rPr>
        <w:t>ë</w:t>
      </w:r>
      <w:r w:rsidR="00476E88" w:rsidRPr="00F7125B">
        <w:rPr>
          <w:rFonts w:ascii="Times New Roman" w:eastAsia="Times New Roman" w:hAnsi="Times New Roman" w:cs="Times New Roman"/>
          <w:iCs/>
          <w:sz w:val="24"/>
          <w:szCs w:val="24"/>
          <w:lang w:eastAsia="en-GB"/>
        </w:rPr>
        <w:t xml:space="preserve"> </w:t>
      </w:r>
      <w:r w:rsidR="00F44E08" w:rsidRPr="00F7125B">
        <w:rPr>
          <w:rFonts w:ascii="Times New Roman" w:eastAsia="Times New Roman" w:hAnsi="Times New Roman" w:cs="Times New Roman"/>
          <w:iCs/>
          <w:sz w:val="24"/>
          <w:szCs w:val="24"/>
          <w:lang w:eastAsia="en-GB"/>
        </w:rPr>
        <w:t xml:space="preserve"> rregjist</w:t>
      </w:r>
      <w:r w:rsidR="00576B7B" w:rsidRPr="00F7125B">
        <w:rPr>
          <w:rFonts w:ascii="Times New Roman" w:eastAsia="Times New Roman" w:hAnsi="Times New Roman" w:cs="Times New Roman"/>
          <w:iCs/>
          <w:sz w:val="24"/>
          <w:szCs w:val="24"/>
          <w:lang w:eastAsia="en-GB"/>
        </w:rPr>
        <w:t>r</w:t>
      </w:r>
      <w:r w:rsidR="00F44E08" w:rsidRPr="00F7125B">
        <w:rPr>
          <w:rFonts w:ascii="Times New Roman" w:eastAsia="Times New Roman" w:hAnsi="Times New Roman" w:cs="Times New Roman"/>
          <w:iCs/>
          <w:sz w:val="24"/>
          <w:szCs w:val="24"/>
          <w:lang w:eastAsia="en-GB"/>
        </w:rPr>
        <w:t>in me t</w:t>
      </w:r>
      <w:r w:rsidR="00007FA2" w:rsidRPr="00F7125B">
        <w:rPr>
          <w:rFonts w:ascii="Times New Roman" w:eastAsia="Times New Roman" w:hAnsi="Times New Roman" w:cs="Times New Roman"/>
          <w:iCs/>
          <w:sz w:val="24"/>
          <w:szCs w:val="24"/>
          <w:lang w:eastAsia="en-GB"/>
        </w:rPr>
        <w:t>ë</w:t>
      </w:r>
      <w:r w:rsidR="00F44E08" w:rsidRPr="00F7125B">
        <w:rPr>
          <w:rFonts w:ascii="Times New Roman" w:eastAsia="Times New Roman" w:hAnsi="Times New Roman" w:cs="Times New Roman"/>
          <w:iCs/>
          <w:sz w:val="24"/>
          <w:szCs w:val="24"/>
          <w:lang w:eastAsia="en-GB"/>
        </w:rPr>
        <w:t xml:space="preserve"> dh</w:t>
      </w:r>
      <w:r w:rsidR="00007FA2" w:rsidRPr="00F7125B">
        <w:rPr>
          <w:rFonts w:ascii="Times New Roman" w:eastAsia="Times New Roman" w:hAnsi="Times New Roman" w:cs="Times New Roman"/>
          <w:iCs/>
          <w:sz w:val="24"/>
          <w:szCs w:val="24"/>
          <w:lang w:eastAsia="en-GB"/>
        </w:rPr>
        <w:t>ë</w:t>
      </w:r>
      <w:r w:rsidR="00F44E08" w:rsidRPr="00F7125B">
        <w:rPr>
          <w:rFonts w:ascii="Times New Roman" w:eastAsia="Times New Roman" w:hAnsi="Times New Roman" w:cs="Times New Roman"/>
          <w:iCs/>
          <w:sz w:val="24"/>
          <w:szCs w:val="24"/>
          <w:lang w:eastAsia="en-GB"/>
        </w:rPr>
        <w:t>nat</w:t>
      </w:r>
      <w:r w:rsidR="006F5923" w:rsidRPr="00F7125B">
        <w:rPr>
          <w:rFonts w:ascii="Times New Roman" w:eastAsia="Times New Roman" w:hAnsi="Times New Roman" w:cs="Times New Roman"/>
          <w:iCs/>
          <w:sz w:val="24"/>
          <w:szCs w:val="24"/>
          <w:lang w:eastAsia="en-GB"/>
        </w:rPr>
        <w:t xml:space="preserve"> si vijon</w:t>
      </w:r>
      <w:r w:rsidR="00576B7B" w:rsidRPr="00F7125B">
        <w:rPr>
          <w:rFonts w:ascii="Times New Roman" w:eastAsia="Times New Roman" w:hAnsi="Times New Roman" w:cs="Times New Roman"/>
          <w:iCs/>
          <w:sz w:val="24"/>
          <w:szCs w:val="24"/>
          <w:lang w:eastAsia="en-GB"/>
        </w:rPr>
        <w:t>:</w:t>
      </w:r>
    </w:p>
    <w:p w:rsidR="00576B7B" w:rsidRPr="00F7125B" w:rsidRDefault="00822E60" w:rsidP="00862582">
      <w:pPr>
        <w:pStyle w:val="ListParagraph"/>
        <w:numPr>
          <w:ilvl w:val="0"/>
          <w:numId w:val="16"/>
        </w:numPr>
        <w:shd w:val="clear" w:color="auto" w:fill="FFFFFF"/>
        <w:spacing w:after="0" w:line="276" w:lineRule="auto"/>
        <w:ind w:left="567" w:hanging="207"/>
        <w:jc w:val="both"/>
        <w:rPr>
          <w:rFonts w:ascii="Times New Roman" w:eastAsia="Times New Roman" w:hAnsi="Times New Roman" w:cs="Times New Roman"/>
          <w:iCs/>
          <w:sz w:val="24"/>
          <w:szCs w:val="24"/>
          <w:lang w:eastAsia="en-GB"/>
        </w:rPr>
      </w:pPr>
      <w:r w:rsidRPr="00F7125B">
        <w:rPr>
          <w:rFonts w:ascii="Times New Roman" w:eastAsia="Times New Roman" w:hAnsi="Times New Roman" w:cs="Times New Roman"/>
          <w:iCs/>
          <w:sz w:val="24"/>
          <w:szCs w:val="24"/>
          <w:lang w:eastAsia="en-GB"/>
        </w:rPr>
        <w:t>mbi</w:t>
      </w:r>
      <w:r w:rsidR="00576B7B" w:rsidRPr="00F7125B">
        <w:rPr>
          <w:rFonts w:ascii="Times New Roman" w:eastAsia="Times New Roman" w:hAnsi="Times New Roman" w:cs="Times New Roman"/>
          <w:iCs/>
          <w:sz w:val="24"/>
          <w:szCs w:val="24"/>
          <w:lang w:eastAsia="en-GB"/>
        </w:rPr>
        <w:t xml:space="preserve"> </w:t>
      </w:r>
      <w:r w:rsidR="006F5923" w:rsidRPr="00F7125B">
        <w:rPr>
          <w:rFonts w:ascii="Times New Roman" w:eastAsia="Times New Roman" w:hAnsi="Times New Roman" w:cs="Times New Roman"/>
          <w:iCs/>
          <w:sz w:val="24"/>
          <w:szCs w:val="24"/>
          <w:lang w:eastAsia="en-GB"/>
        </w:rPr>
        <w:t>dërgesat</w:t>
      </w:r>
      <w:r w:rsidR="00576B7B" w:rsidRPr="00F7125B">
        <w:rPr>
          <w:rFonts w:ascii="Times New Roman" w:eastAsia="Times New Roman" w:hAnsi="Times New Roman" w:cs="Times New Roman"/>
          <w:iCs/>
          <w:sz w:val="24"/>
          <w:szCs w:val="24"/>
          <w:lang w:eastAsia="en-GB"/>
        </w:rPr>
        <w:t xml:space="preserve"> </w:t>
      </w:r>
      <w:r w:rsidR="006F5923" w:rsidRPr="00F7125B">
        <w:rPr>
          <w:rFonts w:ascii="Times New Roman" w:eastAsia="Times New Roman" w:hAnsi="Times New Roman" w:cs="Times New Roman"/>
          <w:iCs/>
          <w:sz w:val="24"/>
          <w:szCs w:val="24"/>
          <w:lang w:eastAsia="en-GB"/>
        </w:rPr>
        <w:t>e</w:t>
      </w:r>
      <w:r w:rsidR="00576B7B" w:rsidRPr="00F7125B">
        <w:rPr>
          <w:rFonts w:ascii="Times New Roman" w:eastAsia="Times New Roman" w:hAnsi="Times New Roman" w:cs="Times New Roman"/>
          <w:iCs/>
          <w:sz w:val="24"/>
          <w:szCs w:val="24"/>
          <w:lang w:eastAsia="en-GB"/>
        </w:rPr>
        <w:t xml:space="preserve"> marr</w:t>
      </w:r>
      <w:r w:rsidR="006F5923" w:rsidRPr="00F7125B">
        <w:rPr>
          <w:rFonts w:ascii="Times New Roman" w:eastAsia="Times New Roman" w:hAnsi="Times New Roman" w:cs="Times New Roman"/>
          <w:iCs/>
          <w:sz w:val="24"/>
          <w:szCs w:val="24"/>
          <w:lang w:eastAsia="en-GB"/>
        </w:rPr>
        <w:t>a</w:t>
      </w:r>
      <w:r w:rsidR="00576B7B" w:rsidRPr="00F7125B">
        <w:rPr>
          <w:rFonts w:ascii="Times New Roman" w:eastAsia="Times New Roman" w:hAnsi="Times New Roman" w:cs="Times New Roman"/>
          <w:iCs/>
          <w:sz w:val="24"/>
          <w:szCs w:val="24"/>
          <w:lang w:eastAsia="en-GB"/>
        </w:rPr>
        <w:t xml:space="preserve"> t</w:t>
      </w:r>
      <w:r w:rsidR="00007FA2" w:rsidRPr="00F7125B">
        <w:rPr>
          <w:rFonts w:ascii="Times New Roman" w:eastAsia="Times New Roman" w:hAnsi="Times New Roman" w:cs="Times New Roman"/>
          <w:iCs/>
          <w:sz w:val="24"/>
          <w:szCs w:val="24"/>
          <w:lang w:eastAsia="en-GB"/>
        </w:rPr>
        <w:t>ë</w:t>
      </w:r>
      <w:r w:rsidR="00576B7B" w:rsidRPr="00F7125B">
        <w:rPr>
          <w:rFonts w:ascii="Times New Roman" w:eastAsia="Times New Roman" w:hAnsi="Times New Roman" w:cs="Times New Roman"/>
          <w:iCs/>
          <w:sz w:val="24"/>
          <w:szCs w:val="24"/>
          <w:lang w:eastAsia="en-GB"/>
        </w:rPr>
        <w:t xml:space="preserve"> mbetjeve të mërkurit</w:t>
      </w:r>
      <w:r w:rsidR="006668F2" w:rsidRPr="00F7125B">
        <w:rPr>
          <w:rFonts w:ascii="Times New Roman" w:eastAsia="Times New Roman" w:hAnsi="Times New Roman" w:cs="Times New Roman"/>
          <w:iCs/>
          <w:sz w:val="24"/>
          <w:szCs w:val="24"/>
          <w:lang w:eastAsia="en-GB"/>
        </w:rPr>
        <w:t>, q</w:t>
      </w:r>
      <w:r w:rsidR="00007FA2" w:rsidRPr="00F7125B">
        <w:rPr>
          <w:rFonts w:ascii="Times New Roman" w:eastAsia="Times New Roman" w:hAnsi="Times New Roman" w:cs="Times New Roman"/>
          <w:iCs/>
          <w:sz w:val="24"/>
          <w:szCs w:val="24"/>
          <w:lang w:eastAsia="en-GB"/>
        </w:rPr>
        <w:t>ë</w:t>
      </w:r>
      <w:r w:rsidR="006668F2" w:rsidRPr="00F7125B">
        <w:rPr>
          <w:rFonts w:ascii="Times New Roman" w:eastAsia="Times New Roman" w:hAnsi="Times New Roman" w:cs="Times New Roman"/>
          <w:iCs/>
          <w:sz w:val="24"/>
          <w:szCs w:val="24"/>
          <w:lang w:eastAsia="en-GB"/>
        </w:rPr>
        <w:t xml:space="preserve"> p</w:t>
      </w:r>
      <w:r w:rsidR="00007FA2" w:rsidRPr="00F7125B">
        <w:rPr>
          <w:rFonts w:ascii="Times New Roman" w:eastAsia="Times New Roman" w:hAnsi="Times New Roman" w:cs="Times New Roman"/>
          <w:iCs/>
          <w:sz w:val="24"/>
          <w:szCs w:val="24"/>
          <w:lang w:eastAsia="en-GB"/>
        </w:rPr>
        <w:t>ë</w:t>
      </w:r>
      <w:r w:rsidR="006668F2" w:rsidRPr="00F7125B">
        <w:rPr>
          <w:rFonts w:ascii="Times New Roman" w:eastAsia="Times New Roman" w:hAnsi="Times New Roman" w:cs="Times New Roman"/>
          <w:iCs/>
          <w:sz w:val="24"/>
          <w:szCs w:val="24"/>
          <w:lang w:eastAsia="en-GB"/>
        </w:rPr>
        <w:t>rfshin</w:t>
      </w:r>
      <w:r w:rsidR="00BD27C9" w:rsidRPr="00F7125B">
        <w:rPr>
          <w:rFonts w:ascii="Times New Roman" w:eastAsia="Times New Roman" w:hAnsi="Times New Roman" w:cs="Times New Roman"/>
          <w:iCs/>
          <w:sz w:val="24"/>
          <w:szCs w:val="24"/>
          <w:lang w:eastAsia="en-GB"/>
        </w:rPr>
        <w:t>:</w:t>
      </w:r>
    </w:p>
    <w:p w:rsidR="00576B7B" w:rsidRPr="00F7125B" w:rsidRDefault="00576B7B" w:rsidP="00862582">
      <w:pPr>
        <w:pStyle w:val="ListParagraph"/>
        <w:numPr>
          <w:ilvl w:val="1"/>
          <w:numId w:val="16"/>
        </w:numPr>
        <w:shd w:val="clear" w:color="auto" w:fill="FFFFFF"/>
        <w:spacing w:after="0" w:line="276" w:lineRule="auto"/>
        <w:ind w:left="851" w:hanging="284"/>
        <w:jc w:val="both"/>
        <w:rPr>
          <w:rFonts w:ascii="Times New Roman" w:eastAsia="Times New Roman" w:hAnsi="Times New Roman" w:cs="Times New Roman"/>
          <w:iCs/>
          <w:sz w:val="24"/>
          <w:szCs w:val="24"/>
          <w:lang w:eastAsia="en-GB"/>
        </w:rPr>
      </w:pPr>
      <w:r w:rsidRPr="00F7125B">
        <w:rPr>
          <w:rFonts w:ascii="Times New Roman" w:eastAsia="Times New Roman" w:hAnsi="Times New Roman" w:cs="Times New Roman"/>
          <w:iCs/>
          <w:sz w:val="24"/>
          <w:szCs w:val="24"/>
          <w:lang w:eastAsia="en-GB"/>
        </w:rPr>
        <w:t>origjin</w:t>
      </w:r>
      <w:r w:rsidR="00007FA2" w:rsidRPr="00F7125B">
        <w:rPr>
          <w:rFonts w:ascii="Times New Roman" w:eastAsia="Times New Roman" w:hAnsi="Times New Roman" w:cs="Times New Roman"/>
          <w:iCs/>
          <w:sz w:val="24"/>
          <w:szCs w:val="24"/>
          <w:lang w:eastAsia="en-GB"/>
        </w:rPr>
        <w:t>ë</w:t>
      </w:r>
      <w:r w:rsidR="006668F2" w:rsidRPr="00F7125B">
        <w:rPr>
          <w:rFonts w:ascii="Times New Roman" w:eastAsia="Times New Roman" w:hAnsi="Times New Roman" w:cs="Times New Roman"/>
          <w:iCs/>
          <w:sz w:val="24"/>
          <w:szCs w:val="24"/>
          <w:lang w:eastAsia="en-GB"/>
        </w:rPr>
        <w:t>n</w:t>
      </w:r>
      <w:r w:rsidRPr="00F7125B">
        <w:rPr>
          <w:rFonts w:ascii="Times New Roman" w:eastAsia="Times New Roman" w:hAnsi="Times New Roman" w:cs="Times New Roman"/>
          <w:iCs/>
          <w:sz w:val="24"/>
          <w:szCs w:val="24"/>
          <w:lang w:eastAsia="en-GB"/>
        </w:rPr>
        <w:t xml:space="preserve"> dhe sasi</w:t>
      </w:r>
      <w:r w:rsidR="006668F2" w:rsidRPr="00F7125B">
        <w:rPr>
          <w:rFonts w:ascii="Times New Roman" w:eastAsia="Times New Roman" w:hAnsi="Times New Roman" w:cs="Times New Roman"/>
          <w:iCs/>
          <w:sz w:val="24"/>
          <w:szCs w:val="24"/>
          <w:lang w:eastAsia="en-GB"/>
        </w:rPr>
        <w:t>n</w:t>
      </w:r>
      <w:r w:rsidR="00007FA2" w:rsidRPr="00F7125B">
        <w:rPr>
          <w:rFonts w:ascii="Times New Roman" w:eastAsia="Times New Roman" w:hAnsi="Times New Roman" w:cs="Times New Roman"/>
          <w:iCs/>
          <w:sz w:val="24"/>
          <w:szCs w:val="24"/>
          <w:lang w:eastAsia="en-GB"/>
        </w:rPr>
        <w:t>ë</w:t>
      </w:r>
      <w:r w:rsidR="00654BE4" w:rsidRPr="00F7125B">
        <w:rPr>
          <w:rFonts w:ascii="Times New Roman" w:eastAsia="Times New Roman" w:hAnsi="Times New Roman" w:cs="Times New Roman"/>
          <w:iCs/>
          <w:sz w:val="24"/>
          <w:szCs w:val="24"/>
          <w:lang w:eastAsia="en-GB"/>
        </w:rPr>
        <w:t xml:space="preserve"> </w:t>
      </w:r>
      <w:r w:rsidRPr="00F7125B">
        <w:rPr>
          <w:rFonts w:ascii="Times New Roman" w:eastAsia="Times New Roman" w:hAnsi="Times New Roman" w:cs="Times New Roman"/>
          <w:iCs/>
          <w:sz w:val="24"/>
          <w:szCs w:val="24"/>
          <w:lang w:eastAsia="en-GB"/>
        </w:rPr>
        <w:t>e mbetjeve</w:t>
      </w:r>
      <w:r w:rsidR="006668F2" w:rsidRPr="00F7125B">
        <w:rPr>
          <w:rFonts w:ascii="Times New Roman" w:eastAsia="Times New Roman" w:hAnsi="Times New Roman" w:cs="Times New Roman"/>
          <w:iCs/>
          <w:sz w:val="24"/>
          <w:szCs w:val="24"/>
          <w:lang w:eastAsia="en-GB"/>
        </w:rPr>
        <w:t xml:space="preserve"> t</w:t>
      </w:r>
      <w:r w:rsidR="00007FA2" w:rsidRPr="00F7125B">
        <w:rPr>
          <w:rFonts w:ascii="Times New Roman" w:eastAsia="Times New Roman" w:hAnsi="Times New Roman" w:cs="Times New Roman"/>
          <w:iCs/>
          <w:sz w:val="24"/>
          <w:szCs w:val="24"/>
          <w:lang w:eastAsia="en-GB"/>
        </w:rPr>
        <w:t>ë</w:t>
      </w:r>
      <w:r w:rsidR="006F5923" w:rsidRPr="00F7125B">
        <w:rPr>
          <w:rFonts w:ascii="Times New Roman" w:eastAsia="Times New Roman" w:hAnsi="Times New Roman" w:cs="Times New Roman"/>
          <w:iCs/>
          <w:sz w:val="24"/>
          <w:szCs w:val="24"/>
          <w:lang w:eastAsia="en-GB"/>
        </w:rPr>
        <w:t xml:space="preserve"> marra</w:t>
      </w:r>
      <w:r w:rsidRPr="00F7125B">
        <w:rPr>
          <w:rFonts w:ascii="Times New Roman" w:eastAsia="Times New Roman" w:hAnsi="Times New Roman" w:cs="Times New Roman"/>
          <w:iCs/>
          <w:sz w:val="24"/>
          <w:szCs w:val="24"/>
          <w:lang w:eastAsia="en-GB"/>
        </w:rPr>
        <w:t>;</w:t>
      </w:r>
    </w:p>
    <w:p w:rsidR="00576B7B" w:rsidRPr="00F7125B" w:rsidRDefault="00576B7B" w:rsidP="00862582">
      <w:pPr>
        <w:pStyle w:val="ListParagraph"/>
        <w:numPr>
          <w:ilvl w:val="1"/>
          <w:numId w:val="16"/>
        </w:numPr>
        <w:shd w:val="clear" w:color="auto" w:fill="FFFFFF"/>
        <w:tabs>
          <w:tab w:val="left" w:pos="993"/>
        </w:tabs>
        <w:spacing w:after="0" w:line="276" w:lineRule="auto"/>
        <w:ind w:left="851" w:hanging="284"/>
        <w:jc w:val="both"/>
        <w:rPr>
          <w:rFonts w:ascii="Times New Roman" w:eastAsia="Times New Roman" w:hAnsi="Times New Roman" w:cs="Times New Roman"/>
          <w:iCs/>
          <w:sz w:val="24"/>
          <w:szCs w:val="24"/>
          <w:lang w:eastAsia="en-GB"/>
        </w:rPr>
      </w:pPr>
      <w:r w:rsidRPr="00F7125B">
        <w:rPr>
          <w:rFonts w:ascii="Times New Roman" w:eastAsia="Times New Roman" w:hAnsi="Times New Roman" w:cs="Times New Roman"/>
          <w:iCs/>
          <w:sz w:val="24"/>
          <w:szCs w:val="24"/>
          <w:lang w:eastAsia="en-GB"/>
        </w:rPr>
        <w:t xml:space="preserve">emri dhe </w:t>
      </w:r>
      <w:r w:rsidR="006F5923" w:rsidRPr="00F7125B">
        <w:rPr>
          <w:rFonts w:ascii="Times New Roman" w:eastAsia="Times New Roman" w:hAnsi="Times New Roman" w:cs="Times New Roman"/>
          <w:iCs/>
          <w:sz w:val="24"/>
          <w:szCs w:val="24"/>
          <w:lang w:eastAsia="en-GB"/>
        </w:rPr>
        <w:t>t</w:t>
      </w:r>
      <w:r w:rsidR="00007FA2" w:rsidRPr="00F7125B">
        <w:rPr>
          <w:rFonts w:ascii="Times New Roman" w:eastAsia="Times New Roman" w:hAnsi="Times New Roman" w:cs="Times New Roman"/>
          <w:iCs/>
          <w:sz w:val="24"/>
          <w:szCs w:val="24"/>
          <w:lang w:eastAsia="en-GB"/>
        </w:rPr>
        <w:t>ë</w:t>
      </w:r>
      <w:r w:rsidRPr="00F7125B">
        <w:rPr>
          <w:rFonts w:ascii="Times New Roman" w:eastAsia="Times New Roman" w:hAnsi="Times New Roman" w:cs="Times New Roman"/>
          <w:iCs/>
          <w:sz w:val="24"/>
          <w:szCs w:val="24"/>
          <w:lang w:eastAsia="en-GB"/>
        </w:rPr>
        <w:t xml:space="preserve"> dh</w:t>
      </w:r>
      <w:r w:rsidR="00007FA2" w:rsidRPr="00F7125B">
        <w:rPr>
          <w:rFonts w:ascii="Times New Roman" w:eastAsia="Times New Roman" w:hAnsi="Times New Roman" w:cs="Times New Roman"/>
          <w:iCs/>
          <w:sz w:val="24"/>
          <w:szCs w:val="24"/>
          <w:lang w:eastAsia="en-GB"/>
        </w:rPr>
        <w:t>ë</w:t>
      </w:r>
      <w:r w:rsidRPr="00F7125B">
        <w:rPr>
          <w:rFonts w:ascii="Times New Roman" w:eastAsia="Times New Roman" w:hAnsi="Times New Roman" w:cs="Times New Roman"/>
          <w:iCs/>
          <w:sz w:val="24"/>
          <w:szCs w:val="24"/>
          <w:lang w:eastAsia="en-GB"/>
        </w:rPr>
        <w:t xml:space="preserve">nat e kontaktit </w:t>
      </w:r>
      <w:r w:rsidR="006668F2" w:rsidRPr="00F7125B">
        <w:rPr>
          <w:rFonts w:ascii="Times New Roman" w:eastAsia="Times New Roman" w:hAnsi="Times New Roman" w:cs="Times New Roman"/>
          <w:iCs/>
          <w:sz w:val="24"/>
          <w:szCs w:val="24"/>
          <w:lang w:eastAsia="en-GB"/>
        </w:rPr>
        <w:t xml:space="preserve">të </w:t>
      </w:r>
      <w:r w:rsidRPr="00F7125B">
        <w:rPr>
          <w:rFonts w:ascii="Times New Roman" w:eastAsia="Times New Roman" w:hAnsi="Times New Roman" w:cs="Times New Roman"/>
          <w:iCs/>
          <w:sz w:val="24"/>
          <w:szCs w:val="24"/>
          <w:lang w:eastAsia="en-GB"/>
        </w:rPr>
        <w:t>furnizuesit dhe pronarit të mbetjeve;</w:t>
      </w:r>
    </w:p>
    <w:p w:rsidR="00287C35" w:rsidRPr="00F7125B" w:rsidRDefault="00287C35" w:rsidP="00C93C82">
      <w:pPr>
        <w:shd w:val="clear" w:color="auto" w:fill="FFFFFF"/>
        <w:spacing w:after="0" w:line="276" w:lineRule="auto"/>
        <w:ind w:left="284" w:hanging="284"/>
        <w:jc w:val="both"/>
        <w:rPr>
          <w:rFonts w:ascii="Times New Roman" w:eastAsia="Times New Roman" w:hAnsi="Times New Roman" w:cs="Times New Roman"/>
          <w:iCs/>
          <w:sz w:val="24"/>
          <w:szCs w:val="24"/>
          <w:lang w:eastAsia="en-GB"/>
        </w:rPr>
      </w:pPr>
    </w:p>
    <w:p w:rsidR="00576B7B" w:rsidRPr="00F7125B" w:rsidRDefault="006668F2" w:rsidP="00862582">
      <w:pPr>
        <w:pStyle w:val="ListParagraph"/>
        <w:numPr>
          <w:ilvl w:val="0"/>
          <w:numId w:val="16"/>
        </w:numPr>
        <w:shd w:val="clear" w:color="auto" w:fill="FFFFFF"/>
        <w:spacing w:after="0" w:line="276" w:lineRule="auto"/>
        <w:jc w:val="both"/>
        <w:rPr>
          <w:rFonts w:ascii="Times New Roman" w:eastAsia="Times New Roman" w:hAnsi="Times New Roman" w:cs="Times New Roman"/>
          <w:iCs/>
          <w:sz w:val="24"/>
          <w:szCs w:val="24"/>
          <w:lang w:eastAsia="en-GB"/>
        </w:rPr>
      </w:pPr>
      <w:r w:rsidRPr="00F7125B">
        <w:rPr>
          <w:rFonts w:ascii="Times New Roman" w:eastAsia="Times New Roman" w:hAnsi="Times New Roman" w:cs="Times New Roman"/>
          <w:iCs/>
          <w:sz w:val="24"/>
          <w:szCs w:val="24"/>
          <w:lang w:eastAsia="en-GB"/>
        </w:rPr>
        <w:t>mbi</w:t>
      </w:r>
      <w:r w:rsidR="00576B7B" w:rsidRPr="00F7125B">
        <w:rPr>
          <w:rFonts w:ascii="Times New Roman" w:eastAsia="Times New Roman" w:hAnsi="Times New Roman" w:cs="Times New Roman"/>
          <w:iCs/>
          <w:sz w:val="24"/>
          <w:szCs w:val="24"/>
          <w:lang w:eastAsia="en-GB"/>
        </w:rPr>
        <w:t xml:space="preserve"> </w:t>
      </w:r>
      <w:r w:rsidR="00654BE4" w:rsidRPr="00F7125B">
        <w:rPr>
          <w:rFonts w:ascii="Times New Roman" w:eastAsia="Times New Roman" w:hAnsi="Times New Roman" w:cs="Times New Roman"/>
          <w:iCs/>
          <w:sz w:val="24"/>
          <w:szCs w:val="24"/>
          <w:lang w:eastAsia="en-GB"/>
        </w:rPr>
        <w:t>dërgesat e</w:t>
      </w:r>
      <w:r w:rsidR="00576B7B" w:rsidRPr="00F7125B">
        <w:rPr>
          <w:rFonts w:ascii="Times New Roman" w:eastAsia="Times New Roman" w:hAnsi="Times New Roman" w:cs="Times New Roman"/>
          <w:iCs/>
          <w:sz w:val="24"/>
          <w:szCs w:val="24"/>
          <w:lang w:eastAsia="en-GB"/>
        </w:rPr>
        <w:t xml:space="preserve"> </w:t>
      </w:r>
      <w:r w:rsidR="00654BE4" w:rsidRPr="00F7125B">
        <w:rPr>
          <w:rFonts w:ascii="Times New Roman" w:eastAsia="Times New Roman" w:hAnsi="Times New Roman" w:cs="Times New Roman"/>
          <w:iCs/>
          <w:sz w:val="24"/>
          <w:szCs w:val="24"/>
          <w:lang w:eastAsia="en-GB"/>
        </w:rPr>
        <w:t>mbetjeve të m</w:t>
      </w:r>
      <w:r w:rsidR="00007FA2" w:rsidRPr="00F7125B">
        <w:rPr>
          <w:rFonts w:ascii="Times New Roman" w:eastAsia="Times New Roman" w:hAnsi="Times New Roman" w:cs="Times New Roman"/>
          <w:iCs/>
          <w:sz w:val="24"/>
          <w:szCs w:val="24"/>
          <w:lang w:eastAsia="en-GB"/>
        </w:rPr>
        <w:t>ë</w:t>
      </w:r>
      <w:r w:rsidR="00654BE4" w:rsidRPr="00F7125B">
        <w:rPr>
          <w:rFonts w:ascii="Times New Roman" w:eastAsia="Times New Roman" w:hAnsi="Times New Roman" w:cs="Times New Roman"/>
          <w:iCs/>
          <w:sz w:val="24"/>
          <w:szCs w:val="24"/>
          <w:lang w:eastAsia="en-GB"/>
        </w:rPr>
        <w:t>rkurit që largohen</w:t>
      </w:r>
      <w:r w:rsidR="00576B7B" w:rsidRPr="00F7125B">
        <w:rPr>
          <w:rFonts w:ascii="Times New Roman" w:eastAsia="Times New Roman" w:hAnsi="Times New Roman" w:cs="Times New Roman"/>
          <w:iCs/>
          <w:sz w:val="24"/>
          <w:szCs w:val="24"/>
          <w:lang w:eastAsia="en-GB"/>
        </w:rPr>
        <w:t xml:space="preserve"> nga objekti:</w:t>
      </w:r>
    </w:p>
    <w:p w:rsidR="00576B7B" w:rsidRPr="00F7125B" w:rsidRDefault="00654BE4" w:rsidP="00862582">
      <w:pPr>
        <w:pStyle w:val="ListParagraph"/>
        <w:numPr>
          <w:ilvl w:val="1"/>
          <w:numId w:val="16"/>
        </w:numPr>
        <w:shd w:val="clear" w:color="auto" w:fill="FFFFFF"/>
        <w:spacing w:after="0" w:line="276" w:lineRule="auto"/>
        <w:ind w:left="993" w:hanging="426"/>
        <w:jc w:val="both"/>
        <w:rPr>
          <w:rFonts w:ascii="Times New Roman" w:eastAsia="Times New Roman" w:hAnsi="Times New Roman" w:cs="Times New Roman"/>
          <w:iCs/>
          <w:sz w:val="24"/>
          <w:szCs w:val="24"/>
          <w:lang w:eastAsia="en-GB"/>
        </w:rPr>
      </w:pPr>
      <w:r w:rsidRPr="00F7125B">
        <w:rPr>
          <w:rFonts w:ascii="Times New Roman" w:eastAsia="Times New Roman" w:hAnsi="Times New Roman" w:cs="Times New Roman"/>
          <w:iCs/>
          <w:sz w:val="24"/>
          <w:szCs w:val="24"/>
          <w:lang w:eastAsia="en-GB"/>
        </w:rPr>
        <w:t>sasia</w:t>
      </w:r>
      <w:r w:rsidR="00576B7B" w:rsidRPr="00F7125B">
        <w:rPr>
          <w:rFonts w:ascii="Times New Roman" w:eastAsia="Times New Roman" w:hAnsi="Times New Roman" w:cs="Times New Roman"/>
          <w:iCs/>
          <w:sz w:val="24"/>
          <w:szCs w:val="24"/>
          <w:lang w:eastAsia="en-GB"/>
        </w:rPr>
        <w:t xml:space="preserve"> e mbetjeve dhe përmbajtj</w:t>
      </w:r>
      <w:r w:rsidRPr="00F7125B">
        <w:rPr>
          <w:rFonts w:ascii="Times New Roman" w:eastAsia="Times New Roman" w:hAnsi="Times New Roman" w:cs="Times New Roman"/>
          <w:iCs/>
          <w:sz w:val="24"/>
          <w:szCs w:val="24"/>
          <w:lang w:eastAsia="en-GB"/>
        </w:rPr>
        <w:t>a</w:t>
      </w:r>
      <w:r w:rsidR="00576B7B" w:rsidRPr="00F7125B">
        <w:rPr>
          <w:rFonts w:ascii="Times New Roman" w:eastAsia="Times New Roman" w:hAnsi="Times New Roman" w:cs="Times New Roman"/>
          <w:iCs/>
          <w:sz w:val="24"/>
          <w:szCs w:val="24"/>
          <w:lang w:eastAsia="en-GB"/>
        </w:rPr>
        <w:t xml:space="preserve"> e m</w:t>
      </w:r>
      <w:r w:rsidR="00007FA2" w:rsidRPr="00F7125B">
        <w:rPr>
          <w:rFonts w:ascii="Times New Roman" w:eastAsia="Times New Roman" w:hAnsi="Times New Roman" w:cs="Times New Roman"/>
          <w:iCs/>
          <w:sz w:val="24"/>
          <w:szCs w:val="24"/>
          <w:lang w:eastAsia="en-GB"/>
        </w:rPr>
        <w:t>ë</w:t>
      </w:r>
      <w:r w:rsidR="00576B7B" w:rsidRPr="00F7125B">
        <w:rPr>
          <w:rFonts w:ascii="Times New Roman" w:eastAsia="Times New Roman" w:hAnsi="Times New Roman" w:cs="Times New Roman"/>
          <w:iCs/>
          <w:sz w:val="24"/>
          <w:szCs w:val="24"/>
          <w:lang w:eastAsia="en-GB"/>
        </w:rPr>
        <w:t>rkurit</w:t>
      </w:r>
      <w:r w:rsidRPr="00F7125B">
        <w:rPr>
          <w:rFonts w:ascii="Times New Roman" w:eastAsia="Times New Roman" w:hAnsi="Times New Roman" w:cs="Times New Roman"/>
          <w:iCs/>
          <w:sz w:val="24"/>
          <w:szCs w:val="24"/>
          <w:lang w:eastAsia="en-GB"/>
        </w:rPr>
        <w:t xml:space="preserve"> n</w:t>
      </w:r>
      <w:r w:rsidR="00007FA2" w:rsidRPr="00F7125B">
        <w:rPr>
          <w:rFonts w:ascii="Times New Roman" w:eastAsia="Times New Roman" w:hAnsi="Times New Roman" w:cs="Times New Roman"/>
          <w:iCs/>
          <w:sz w:val="24"/>
          <w:szCs w:val="24"/>
          <w:lang w:eastAsia="en-GB"/>
        </w:rPr>
        <w:t>ë</w:t>
      </w:r>
      <w:r w:rsidRPr="00F7125B">
        <w:rPr>
          <w:rFonts w:ascii="Times New Roman" w:eastAsia="Times New Roman" w:hAnsi="Times New Roman" w:cs="Times New Roman"/>
          <w:iCs/>
          <w:sz w:val="24"/>
          <w:szCs w:val="24"/>
          <w:lang w:eastAsia="en-GB"/>
        </w:rPr>
        <w:t xml:space="preserve"> to</w:t>
      </w:r>
      <w:r w:rsidR="00576B7B" w:rsidRPr="00F7125B">
        <w:rPr>
          <w:rFonts w:ascii="Times New Roman" w:eastAsia="Times New Roman" w:hAnsi="Times New Roman" w:cs="Times New Roman"/>
          <w:iCs/>
          <w:sz w:val="24"/>
          <w:szCs w:val="24"/>
          <w:lang w:eastAsia="en-GB"/>
        </w:rPr>
        <w:t>;</w:t>
      </w:r>
    </w:p>
    <w:p w:rsidR="00576B7B" w:rsidRPr="00670C39" w:rsidRDefault="00576B7B" w:rsidP="00862582">
      <w:pPr>
        <w:pStyle w:val="ListParagraph"/>
        <w:numPr>
          <w:ilvl w:val="1"/>
          <w:numId w:val="16"/>
        </w:numPr>
        <w:shd w:val="clear" w:color="auto" w:fill="FFFFFF"/>
        <w:spacing w:after="0" w:line="276" w:lineRule="auto"/>
        <w:ind w:left="993" w:hanging="426"/>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destinacioni dhe operacioni</w:t>
      </w:r>
      <w:r w:rsidR="00654BE4" w:rsidRPr="00670C39">
        <w:rPr>
          <w:rFonts w:ascii="Times New Roman" w:eastAsia="Times New Roman" w:hAnsi="Times New Roman" w:cs="Times New Roman"/>
          <w:iCs/>
          <w:sz w:val="24"/>
          <w:szCs w:val="24"/>
          <w:lang w:val="it-IT" w:eastAsia="en-GB"/>
        </w:rPr>
        <w:t xml:space="preserve"> i</w:t>
      </w:r>
      <w:r w:rsidRPr="00670C39">
        <w:rPr>
          <w:rFonts w:ascii="Times New Roman" w:eastAsia="Times New Roman" w:hAnsi="Times New Roman" w:cs="Times New Roman"/>
          <w:iCs/>
          <w:sz w:val="24"/>
          <w:szCs w:val="24"/>
          <w:lang w:val="it-IT" w:eastAsia="en-GB"/>
        </w:rPr>
        <w:t xml:space="preserve"> destinuar </w:t>
      </w:r>
      <w:r w:rsidR="00654BE4" w:rsidRPr="00670C39">
        <w:rPr>
          <w:rFonts w:ascii="Times New Roman" w:eastAsia="Times New Roman" w:hAnsi="Times New Roman" w:cs="Times New Roman"/>
          <w:iCs/>
          <w:sz w:val="24"/>
          <w:szCs w:val="24"/>
          <w:lang w:val="it-IT" w:eastAsia="en-GB"/>
        </w:rPr>
        <w:t>i</w:t>
      </w:r>
      <w:r w:rsidRPr="00670C39">
        <w:rPr>
          <w:rFonts w:ascii="Times New Roman" w:eastAsia="Times New Roman" w:hAnsi="Times New Roman" w:cs="Times New Roman"/>
          <w:iCs/>
          <w:sz w:val="24"/>
          <w:szCs w:val="24"/>
          <w:lang w:val="it-IT" w:eastAsia="en-GB"/>
        </w:rPr>
        <w:t xml:space="preserve"> asgjesimit të mbetjeve;</w:t>
      </w:r>
    </w:p>
    <w:p w:rsidR="00576B7B" w:rsidRPr="00670C39" w:rsidRDefault="00576B7B" w:rsidP="00862582">
      <w:pPr>
        <w:pStyle w:val="ListParagraph"/>
        <w:numPr>
          <w:ilvl w:val="1"/>
          <w:numId w:val="16"/>
        </w:numPr>
        <w:shd w:val="clear" w:color="auto" w:fill="FFFFFF"/>
        <w:tabs>
          <w:tab w:val="left" w:pos="567"/>
        </w:tabs>
        <w:spacing w:after="0" w:line="276" w:lineRule="auto"/>
        <w:ind w:left="993" w:hanging="426"/>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 xml:space="preserve">kopje të </w:t>
      </w:r>
      <w:r w:rsidR="00CA2138" w:rsidRPr="00670C39">
        <w:rPr>
          <w:rFonts w:ascii="Times New Roman" w:eastAsia="Times New Roman" w:hAnsi="Times New Roman" w:cs="Times New Roman"/>
          <w:iCs/>
          <w:sz w:val="24"/>
          <w:szCs w:val="24"/>
          <w:lang w:val="it-IT" w:eastAsia="en-GB"/>
        </w:rPr>
        <w:t xml:space="preserve">dokumentit </w:t>
      </w:r>
      <w:r w:rsidRPr="00670C39">
        <w:rPr>
          <w:rFonts w:ascii="Times New Roman" w:eastAsia="Times New Roman" w:hAnsi="Times New Roman" w:cs="Times New Roman"/>
          <w:iCs/>
          <w:sz w:val="24"/>
          <w:szCs w:val="24"/>
          <w:lang w:val="it-IT" w:eastAsia="en-GB"/>
        </w:rPr>
        <w:t xml:space="preserve">së </w:t>
      </w:r>
      <w:r w:rsidR="00FA7AF3" w:rsidRPr="00670C39">
        <w:rPr>
          <w:rFonts w:ascii="Times New Roman" w:eastAsia="Times New Roman" w:hAnsi="Times New Roman" w:cs="Times New Roman"/>
          <w:iCs/>
          <w:sz w:val="24"/>
          <w:szCs w:val="24"/>
          <w:lang w:val="it-IT" w:eastAsia="en-GB"/>
        </w:rPr>
        <w:t>l</w:t>
      </w:r>
      <w:r w:rsidR="00007FA2" w:rsidRPr="00670C39">
        <w:rPr>
          <w:rFonts w:ascii="Times New Roman" w:eastAsia="Times New Roman" w:hAnsi="Times New Roman" w:cs="Times New Roman"/>
          <w:iCs/>
          <w:sz w:val="24"/>
          <w:szCs w:val="24"/>
          <w:lang w:val="it-IT" w:eastAsia="en-GB"/>
        </w:rPr>
        <w:t>ë</w:t>
      </w:r>
      <w:r w:rsidR="00FA7AF3" w:rsidRPr="00670C39">
        <w:rPr>
          <w:rFonts w:ascii="Times New Roman" w:eastAsia="Times New Roman" w:hAnsi="Times New Roman" w:cs="Times New Roman"/>
          <w:iCs/>
          <w:sz w:val="24"/>
          <w:szCs w:val="24"/>
          <w:lang w:val="it-IT" w:eastAsia="en-GB"/>
        </w:rPr>
        <w:t>shuar</w:t>
      </w:r>
      <w:r w:rsidRPr="00670C39">
        <w:rPr>
          <w:rFonts w:ascii="Times New Roman" w:eastAsia="Times New Roman" w:hAnsi="Times New Roman" w:cs="Times New Roman"/>
          <w:iCs/>
          <w:sz w:val="24"/>
          <w:szCs w:val="24"/>
          <w:lang w:val="it-IT" w:eastAsia="en-GB"/>
        </w:rPr>
        <w:t xml:space="preserve"> nga operatori që kryen </w:t>
      </w:r>
      <w:r w:rsidR="002559B7" w:rsidRPr="00670C39">
        <w:rPr>
          <w:rFonts w:ascii="Times New Roman" w:eastAsia="Times New Roman" w:hAnsi="Times New Roman" w:cs="Times New Roman"/>
          <w:iCs/>
          <w:sz w:val="24"/>
          <w:szCs w:val="24"/>
          <w:lang w:val="it-IT" w:eastAsia="en-GB"/>
        </w:rPr>
        <w:t>shndërrim</w:t>
      </w:r>
      <w:r w:rsidRPr="00670C39">
        <w:rPr>
          <w:rFonts w:ascii="Times New Roman" w:eastAsia="Times New Roman" w:hAnsi="Times New Roman" w:cs="Times New Roman"/>
          <w:iCs/>
          <w:sz w:val="24"/>
          <w:szCs w:val="24"/>
          <w:lang w:val="it-IT" w:eastAsia="en-GB"/>
        </w:rPr>
        <w:t xml:space="preserve">in dhe, nëse është e zbatueshme, </w:t>
      </w:r>
      <w:r w:rsidR="00D37990" w:rsidRPr="00670C39">
        <w:rPr>
          <w:rFonts w:ascii="Times New Roman" w:eastAsia="Times New Roman" w:hAnsi="Times New Roman" w:cs="Times New Roman"/>
          <w:iCs/>
          <w:sz w:val="24"/>
          <w:szCs w:val="24"/>
          <w:lang w:val="it-IT" w:eastAsia="en-GB"/>
        </w:rPr>
        <w:t>ngurt</w:t>
      </w:r>
      <w:r w:rsidR="00007FA2" w:rsidRPr="00670C39">
        <w:rPr>
          <w:rFonts w:ascii="Times New Roman" w:eastAsia="Times New Roman" w:hAnsi="Times New Roman" w:cs="Times New Roman"/>
          <w:iCs/>
          <w:sz w:val="24"/>
          <w:szCs w:val="24"/>
          <w:lang w:val="it-IT" w:eastAsia="en-GB"/>
        </w:rPr>
        <w:t>ë</w:t>
      </w:r>
      <w:r w:rsidR="00D37990" w:rsidRPr="00670C39">
        <w:rPr>
          <w:rFonts w:ascii="Times New Roman" w:eastAsia="Times New Roman" w:hAnsi="Times New Roman" w:cs="Times New Roman"/>
          <w:iCs/>
          <w:sz w:val="24"/>
          <w:szCs w:val="24"/>
          <w:lang w:val="it-IT" w:eastAsia="en-GB"/>
        </w:rPr>
        <w:t>simin</w:t>
      </w:r>
      <w:r w:rsidRPr="00670C39">
        <w:rPr>
          <w:rFonts w:ascii="Times New Roman" w:eastAsia="Times New Roman" w:hAnsi="Times New Roman" w:cs="Times New Roman"/>
          <w:iCs/>
          <w:sz w:val="24"/>
          <w:szCs w:val="24"/>
          <w:lang w:val="it-IT" w:eastAsia="en-GB"/>
        </w:rPr>
        <w:t xml:space="preserve"> e mbetjeve, siç referohet në paragrafin </w:t>
      </w:r>
      <w:r w:rsidR="00A14AD7" w:rsidRPr="00670C39">
        <w:rPr>
          <w:rFonts w:ascii="Times New Roman" w:eastAsia="Times New Roman" w:hAnsi="Times New Roman" w:cs="Times New Roman"/>
          <w:iCs/>
          <w:sz w:val="24"/>
          <w:szCs w:val="24"/>
          <w:lang w:val="it-IT" w:eastAsia="en-GB"/>
        </w:rPr>
        <w:t>3</w:t>
      </w:r>
      <w:r w:rsidR="006668F2" w:rsidRPr="00670C39">
        <w:rPr>
          <w:rFonts w:ascii="Times New Roman" w:eastAsia="Times New Roman" w:hAnsi="Times New Roman" w:cs="Times New Roman"/>
          <w:iCs/>
          <w:sz w:val="24"/>
          <w:szCs w:val="24"/>
          <w:lang w:val="it-IT" w:eastAsia="en-GB"/>
        </w:rPr>
        <w:t>, m</w:t>
      </w:r>
      <w:r w:rsidR="00007FA2" w:rsidRPr="00670C39">
        <w:rPr>
          <w:rFonts w:ascii="Times New Roman" w:eastAsia="Times New Roman" w:hAnsi="Times New Roman" w:cs="Times New Roman"/>
          <w:iCs/>
          <w:sz w:val="24"/>
          <w:szCs w:val="24"/>
          <w:lang w:val="it-IT" w:eastAsia="en-GB"/>
        </w:rPr>
        <w:t>ë</w:t>
      </w:r>
      <w:r w:rsidR="006668F2" w:rsidRPr="00670C39">
        <w:rPr>
          <w:rFonts w:ascii="Times New Roman" w:eastAsia="Times New Roman" w:hAnsi="Times New Roman" w:cs="Times New Roman"/>
          <w:iCs/>
          <w:sz w:val="24"/>
          <w:szCs w:val="24"/>
          <w:lang w:val="it-IT" w:eastAsia="en-GB"/>
        </w:rPr>
        <w:t xml:space="preserve"> posht</w:t>
      </w:r>
      <w:r w:rsidR="00007FA2"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w:t>
      </w:r>
    </w:p>
    <w:p w:rsidR="00576B7B" w:rsidRPr="00670C39" w:rsidRDefault="00576B7B" w:rsidP="00862582">
      <w:pPr>
        <w:pStyle w:val="ListParagraph"/>
        <w:numPr>
          <w:ilvl w:val="0"/>
          <w:numId w:val="16"/>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sasinë e mbetjeve të m</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rkurit të depozituara në objekt në fund të çdo muaji.</w:t>
      </w:r>
    </w:p>
    <w:p w:rsidR="00DE7E92" w:rsidRPr="00670C39" w:rsidRDefault="00DE7E92" w:rsidP="00C93C82">
      <w:pPr>
        <w:pStyle w:val="ListParagraph"/>
        <w:shd w:val="clear" w:color="auto" w:fill="FFFFFF"/>
        <w:spacing w:after="0" w:line="276" w:lineRule="auto"/>
        <w:jc w:val="both"/>
        <w:rPr>
          <w:rFonts w:ascii="Times New Roman" w:eastAsia="Times New Roman" w:hAnsi="Times New Roman" w:cs="Times New Roman"/>
          <w:sz w:val="24"/>
          <w:szCs w:val="24"/>
          <w:lang w:val="it-IT" w:eastAsia="en-GB"/>
        </w:rPr>
      </w:pPr>
    </w:p>
    <w:p w:rsidR="002137D3" w:rsidRPr="00670C39" w:rsidRDefault="001B5D00" w:rsidP="00F7125B">
      <w:pPr>
        <w:pStyle w:val="ListParagraph"/>
        <w:numPr>
          <w:ilvl w:val="0"/>
          <w:numId w:val="8"/>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K</w:t>
      </w:r>
      <w:r w:rsidR="006C275E" w:rsidRPr="00670C39">
        <w:rPr>
          <w:rFonts w:ascii="Times New Roman" w:eastAsia="Times New Roman" w:hAnsi="Times New Roman" w:cs="Times New Roman"/>
          <w:sz w:val="24"/>
          <w:szCs w:val="24"/>
          <w:lang w:val="it-IT" w:eastAsia="en-GB"/>
        </w:rPr>
        <w:t>ur</w:t>
      </w:r>
      <w:r w:rsidR="00576B7B" w:rsidRPr="00670C39">
        <w:rPr>
          <w:rFonts w:ascii="Times New Roman" w:eastAsia="Times New Roman" w:hAnsi="Times New Roman" w:cs="Times New Roman"/>
          <w:sz w:val="24"/>
          <w:szCs w:val="24"/>
          <w:lang w:val="it-IT" w:eastAsia="en-GB"/>
        </w:rPr>
        <w:t xml:space="preserve"> mbetjet e m</w:t>
      </w:r>
      <w:r w:rsidR="000D1C67" w:rsidRPr="00670C39">
        <w:rPr>
          <w:rFonts w:ascii="Times New Roman" w:eastAsia="Times New Roman" w:hAnsi="Times New Roman" w:cs="Times New Roman"/>
          <w:sz w:val="24"/>
          <w:szCs w:val="24"/>
          <w:lang w:val="it-IT" w:eastAsia="en-GB"/>
        </w:rPr>
        <w:t>ë</w:t>
      </w:r>
      <w:r w:rsidR="00576B7B" w:rsidRPr="00670C39">
        <w:rPr>
          <w:rFonts w:ascii="Times New Roman" w:eastAsia="Times New Roman" w:hAnsi="Times New Roman" w:cs="Times New Roman"/>
          <w:sz w:val="24"/>
          <w:szCs w:val="24"/>
          <w:lang w:val="it-IT" w:eastAsia="en-GB"/>
        </w:rPr>
        <w:t xml:space="preserve">rkurit </w:t>
      </w:r>
      <w:r w:rsidR="00D33336" w:rsidRPr="00670C39">
        <w:rPr>
          <w:rFonts w:ascii="Times New Roman" w:eastAsia="Times New Roman" w:hAnsi="Times New Roman" w:cs="Times New Roman"/>
          <w:sz w:val="24"/>
          <w:szCs w:val="24"/>
          <w:lang w:val="it-IT" w:eastAsia="en-GB"/>
        </w:rPr>
        <w:t>dalin</w:t>
      </w:r>
      <w:r w:rsidR="006C275E" w:rsidRPr="00670C39">
        <w:rPr>
          <w:rFonts w:ascii="Times New Roman" w:eastAsia="Times New Roman" w:hAnsi="Times New Roman" w:cs="Times New Roman"/>
          <w:sz w:val="24"/>
          <w:szCs w:val="24"/>
          <w:lang w:val="it-IT" w:eastAsia="en-GB"/>
        </w:rPr>
        <w:t xml:space="preserve"> nga ruajtja e përkohshme</w:t>
      </w:r>
      <w:r w:rsidRPr="00670C39">
        <w:rPr>
          <w:rFonts w:ascii="Times New Roman" w:eastAsia="Times New Roman" w:hAnsi="Times New Roman" w:cs="Times New Roman"/>
          <w:sz w:val="24"/>
          <w:szCs w:val="24"/>
          <w:lang w:val="it-IT" w:eastAsia="en-GB"/>
        </w:rPr>
        <w:t xml:space="preserve">, </w:t>
      </w:r>
      <w:r w:rsidR="00CA2138" w:rsidRPr="00670C39">
        <w:rPr>
          <w:rFonts w:ascii="Times New Roman" w:eastAsia="Times New Roman" w:hAnsi="Times New Roman" w:cs="Times New Roman"/>
          <w:sz w:val="24"/>
          <w:szCs w:val="24"/>
          <w:lang w:val="it-IT" w:eastAsia="en-GB"/>
        </w:rPr>
        <w:t xml:space="preserve">personi fizik ose juridik </w:t>
      </w:r>
      <w:r w:rsidR="007B4ED3" w:rsidRPr="00670C39">
        <w:rPr>
          <w:rFonts w:ascii="Times New Roman" w:eastAsia="Times New Roman" w:hAnsi="Times New Roman" w:cs="Times New Roman"/>
          <w:sz w:val="24"/>
          <w:szCs w:val="24"/>
          <w:lang w:val="it-IT" w:eastAsia="en-GB"/>
        </w:rPr>
        <w:t>n</w:t>
      </w:r>
      <w:r w:rsidR="00053355" w:rsidRPr="00670C39">
        <w:rPr>
          <w:rFonts w:ascii="Times New Roman" w:eastAsia="Times New Roman" w:hAnsi="Times New Roman" w:cs="Times New Roman"/>
          <w:sz w:val="24"/>
          <w:szCs w:val="24"/>
          <w:lang w:val="it-IT" w:eastAsia="en-GB"/>
        </w:rPr>
        <w:t>ë</w:t>
      </w:r>
      <w:r w:rsidR="007B4ED3" w:rsidRPr="00670C39">
        <w:rPr>
          <w:rFonts w:ascii="Times New Roman" w:eastAsia="Times New Roman" w:hAnsi="Times New Roman" w:cs="Times New Roman"/>
          <w:sz w:val="24"/>
          <w:szCs w:val="24"/>
          <w:lang w:val="it-IT" w:eastAsia="en-GB"/>
        </w:rPr>
        <w:t xml:space="preserve"> pik</w:t>
      </w:r>
      <w:r w:rsidR="00053355"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n 2 t</w:t>
      </w:r>
      <w:r w:rsidR="003F2E16"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 xml:space="preserve"> k</w:t>
      </w:r>
      <w:r w:rsidR="003F2E16"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tij kreu</w:t>
      </w:r>
      <w:r w:rsidR="007B4ED3" w:rsidRPr="00670C39">
        <w:rPr>
          <w:rFonts w:ascii="Times New Roman" w:eastAsia="Times New Roman" w:hAnsi="Times New Roman" w:cs="Times New Roman"/>
          <w:sz w:val="24"/>
          <w:szCs w:val="24"/>
          <w:lang w:val="it-IT" w:eastAsia="en-GB"/>
        </w:rPr>
        <w:t xml:space="preserve">, </w:t>
      </w:r>
      <w:r w:rsidR="00AD5A57" w:rsidRPr="00670C39">
        <w:rPr>
          <w:rFonts w:ascii="Times New Roman" w:eastAsia="Times New Roman" w:hAnsi="Times New Roman" w:cs="Times New Roman"/>
          <w:sz w:val="24"/>
          <w:szCs w:val="24"/>
          <w:lang w:val="it-IT" w:eastAsia="en-GB"/>
        </w:rPr>
        <w:t>në përputhje edhe me legjislacionin</w:t>
      </w:r>
      <w:r w:rsidR="00F42EBB" w:rsidRPr="00670C39">
        <w:rPr>
          <w:rFonts w:ascii="Times New Roman" w:eastAsia="Times New Roman" w:hAnsi="Times New Roman" w:cs="Times New Roman"/>
          <w:sz w:val="24"/>
          <w:szCs w:val="24"/>
          <w:lang w:val="it-IT" w:eastAsia="en-GB"/>
        </w:rPr>
        <w:t xml:space="preserve"> n</w:t>
      </w:r>
      <w:r w:rsidR="003F2E16"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 xml:space="preserve"> fuqi</w:t>
      </w:r>
      <w:r w:rsidR="00AD5A57" w:rsidRPr="00670C39">
        <w:rPr>
          <w:rFonts w:ascii="Times New Roman" w:eastAsia="Times New Roman" w:hAnsi="Times New Roman" w:cs="Times New Roman"/>
          <w:sz w:val="24"/>
          <w:szCs w:val="24"/>
          <w:lang w:val="it-IT" w:eastAsia="en-GB"/>
        </w:rPr>
        <w:t xml:space="preserve"> q</w:t>
      </w:r>
      <w:r w:rsidR="00053355" w:rsidRPr="00670C39">
        <w:rPr>
          <w:rFonts w:ascii="Times New Roman" w:eastAsia="Times New Roman" w:hAnsi="Times New Roman" w:cs="Times New Roman"/>
          <w:sz w:val="24"/>
          <w:szCs w:val="24"/>
          <w:lang w:val="it-IT" w:eastAsia="en-GB"/>
        </w:rPr>
        <w:t>ë</w:t>
      </w:r>
      <w:r w:rsidR="00AD5A57" w:rsidRPr="00670C39">
        <w:rPr>
          <w:rFonts w:ascii="Times New Roman" w:eastAsia="Times New Roman" w:hAnsi="Times New Roman" w:cs="Times New Roman"/>
          <w:sz w:val="24"/>
          <w:szCs w:val="24"/>
          <w:lang w:val="it-IT" w:eastAsia="en-GB"/>
        </w:rPr>
        <w:t xml:space="preserve"> rregullon eksportin e mbetjeve t</w:t>
      </w:r>
      <w:r w:rsidR="00053355" w:rsidRPr="00670C39">
        <w:rPr>
          <w:rFonts w:ascii="Times New Roman" w:eastAsia="Times New Roman" w:hAnsi="Times New Roman" w:cs="Times New Roman"/>
          <w:sz w:val="24"/>
          <w:szCs w:val="24"/>
          <w:lang w:val="it-IT" w:eastAsia="en-GB"/>
        </w:rPr>
        <w:t>ë</w:t>
      </w:r>
      <w:r w:rsidR="00AD5A57" w:rsidRPr="00670C39">
        <w:rPr>
          <w:rFonts w:ascii="Times New Roman" w:eastAsia="Times New Roman" w:hAnsi="Times New Roman" w:cs="Times New Roman"/>
          <w:sz w:val="24"/>
          <w:szCs w:val="24"/>
          <w:lang w:val="it-IT" w:eastAsia="en-GB"/>
        </w:rPr>
        <w:t xml:space="preserve"> rrezikshme</w:t>
      </w:r>
      <w:r w:rsidR="00F42EBB" w:rsidRPr="00670C39">
        <w:rPr>
          <w:rFonts w:ascii="Times New Roman" w:eastAsia="Times New Roman" w:hAnsi="Times New Roman" w:cs="Times New Roman"/>
          <w:sz w:val="24"/>
          <w:szCs w:val="24"/>
          <w:lang w:val="it-IT" w:eastAsia="en-GB"/>
        </w:rPr>
        <w:t>,</w:t>
      </w:r>
      <w:r w:rsidR="00F7125B" w:rsidRPr="00670C39">
        <w:rPr>
          <w:rFonts w:ascii="Times New Roman" w:eastAsia="Times New Roman" w:hAnsi="Times New Roman" w:cs="Times New Roman"/>
          <w:sz w:val="24"/>
          <w:szCs w:val="24"/>
          <w:lang w:val="it-IT" w:eastAsia="en-GB"/>
        </w:rPr>
        <w:t xml:space="preserve"> </w:t>
      </w:r>
      <w:r w:rsidR="00CA2138" w:rsidRPr="00670C39">
        <w:rPr>
          <w:rFonts w:ascii="Times New Roman" w:eastAsia="Times New Roman" w:hAnsi="Times New Roman" w:cs="Times New Roman"/>
          <w:sz w:val="24"/>
          <w:szCs w:val="24"/>
          <w:lang w:val="it-IT" w:eastAsia="en-GB"/>
        </w:rPr>
        <w:t>plot</w:t>
      </w:r>
      <w:r w:rsidR="00053355" w:rsidRPr="00670C39">
        <w:rPr>
          <w:rFonts w:ascii="Times New Roman" w:eastAsia="Times New Roman" w:hAnsi="Times New Roman" w:cs="Times New Roman"/>
          <w:sz w:val="24"/>
          <w:szCs w:val="24"/>
          <w:lang w:val="it-IT" w:eastAsia="en-GB"/>
        </w:rPr>
        <w:t>ë</w:t>
      </w:r>
      <w:r w:rsidR="00CA2138" w:rsidRPr="00670C39">
        <w:rPr>
          <w:rFonts w:ascii="Times New Roman" w:eastAsia="Times New Roman" w:hAnsi="Times New Roman" w:cs="Times New Roman"/>
          <w:sz w:val="24"/>
          <w:szCs w:val="24"/>
          <w:lang w:val="it-IT" w:eastAsia="en-GB"/>
        </w:rPr>
        <w:t xml:space="preserve">son </w:t>
      </w:r>
      <w:r w:rsidR="0050317A" w:rsidRPr="00670C39">
        <w:rPr>
          <w:rFonts w:ascii="Times New Roman" w:eastAsia="Times New Roman" w:hAnsi="Times New Roman" w:cs="Times New Roman"/>
          <w:sz w:val="24"/>
          <w:szCs w:val="24"/>
          <w:lang w:val="it-IT" w:eastAsia="en-GB"/>
        </w:rPr>
        <w:t xml:space="preserve">dokumentin </w:t>
      </w:r>
      <w:r w:rsidR="00CA2138" w:rsidRPr="00670C39">
        <w:rPr>
          <w:rFonts w:ascii="Times New Roman" w:eastAsia="Times New Roman" w:hAnsi="Times New Roman" w:cs="Times New Roman"/>
          <w:sz w:val="24"/>
          <w:szCs w:val="24"/>
          <w:lang w:val="it-IT" w:eastAsia="en-GB"/>
        </w:rPr>
        <w:t>e dor</w:t>
      </w:r>
      <w:r w:rsidR="00053355" w:rsidRPr="00670C39">
        <w:rPr>
          <w:rFonts w:ascii="Times New Roman" w:eastAsia="Times New Roman" w:hAnsi="Times New Roman" w:cs="Times New Roman"/>
          <w:sz w:val="24"/>
          <w:szCs w:val="24"/>
          <w:lang w:val="it-IT" w:eastAsia="en-GB"/>
        </w:rPr>
        <w:t>ë</w:t>
      </w:r>
      <w:r w:rsidR="00CA2138" w:rsidRPr="00670C39">
        <w:rPr>
          <w:rFonts w:ascii="Times New Roman" w:eastAsia="Times New Roman" w:hAnsi="Times New Roman" w:cs="Times New Roman"/>
          <w:sz w:val="24"/>
          <w:szCs w:val="24"/>
          <w:lang w:val="it-IT" w:eastAsia="en-GB"/>
        </w:rPr>
        <w:t xml:space="preserve">zimit </w:t>
      </w:r>
      <w:r w:rsidR="00F7125B" w:rsidRPr="00670C39">
        <w:rPr>
          <w:rFonts w:ascii="Times New Roman" w:eastAsia="Times New Roman" w:hAnsi="Times New Roman" w:cs="Times New Roman"/>
          <w:sz w:val="24"/>
          <w:szCs w:val="24"/>
          <w:lang w:val="it-IT" w:eastAsia="en-GB"/>
        </w:rPr>
        <w:t>t</w:t>
      </w:r>
      <w:r w:rsidR="00A03BF1" w:rsidRPr="00670C39">
        <w:rPr>
          <w:rFonts w:ascii="Times New Roman" w:eastAsia="Times New Roman" w:hAnsi="Times New Roman" w:cs="Times New Roman"/>
          <w:sz w:val="24"/>
          <w:szCs w:val="24"/>
          <w:lang w:val="it-IT" w:eastAsia="en-GB"/>
        </w:rPr>
        <w:t>ë</w:t>
      </w:r>
      <w:r w:rsidR="00F7125B" w:rsidRPr="00670C39">
        <w:rPr>
          <w:rFonts w:ascii="Times New Roman" w:eastAsia="Times New Roman" w:hAnsi="Times New Roman" w:cs="Times New Roman"/>
          <w:sz w:val="24"/>
          <w:szCs w:val="24"/>
          <w:lang w:val="it-IT" w:eastAsia="en-GB"/>
        </w:rPr>
        <w:t xml:space="preserve"> mbetjeve t</w:t>
      </w:r>
      <w:r w:rsidR="00A03BF1"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 xml:space="preserve"> rrezik</w:t>
      </w:r>
      <w:r w:rsidR="00F7125B" w:rsidRPr="00670C39">
        <w:rPr>
          <w:rFonts w:ascii="Times New Roman" w:eastAsia="Times New Roman" w:hAnsi="Times New Roman" w:cs="Times New Roman"/>
          <w:sz w:val="24"/>
          <w:szCs w:val="24"/>
          <w:lang w:val="it-IT" w:eastAsia="en-GB"/>
        </w:rPr>
        <w:t>shme</w:t>
      </w:r>
      <w:r w:rsidR="00F42EBB" w:rsidRPr="00670C39">
        <w:rPr>
          <w:rFonts w:ascii="Times New Roman" w:eastAsia="Times New Roman" w:hAnsi="Times New Roman" w:cs="Times New Roman"/>
          <w:sz w:val="24"/>
          <w:szCs w:val="24"/>
          <w:lang w:val="it-IT" w:eastAsia="en-GB"/>
        </w:rPr>
        <w:t>. Subjekti duhet t</w:t>
      </w:r>
      <w:r w:rsidR="003F2E16"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 xml:space="preserve"> deklaroj</w:t>
      </w:r>
      <w:r w:rsidR="003F2E16" w:rsidRPr="00670C39">
        <w:rPr>
          <w:rFonts w:ascii="Times New Roman" w:eastAsia="Times New Roman" w:hAnsi="Times New Roman" w:cs="Times New Roman"/>
          <w:sz w:val="24"/>
          <w:szCs w:val="24"/>
          <w:lang w:val="it-IT" w:eastAsia="en-GB"/>
        </w:rPr>
        <w:t>ë</w:t>
      </w:r>
      <w:r w:rsidR="00476E88" w:rsidRPr="00670C39">
        <w:rPr>
          <w:rFonts w:ascii="Times New Roman" w:eastAsia="Times New Roman" w:hAnsi="Times New Roman" w:cs="Times New Roman"/>
          <w:sz w:val="24"/>
          <w:szCs w:val="24"/>
          <w:lang w:val="it-IT" w:eastAsia="en-GB"/>
        </w:rPr>
        <w:t xml:space="preserve"> </w:t>
      </w:r>
      <w:r w:rsidR="00576B7B" w:rsidRPr="00670C39">
        <w:rPr>
          <w:rFonts w:ascii="Times New Roman" w:eastAsia="Times New Roman" w:hAnsi="Times New Roman" w:cs="Times New Roman"/>
          <w:sz w:val="24"/>
          <w:szCs w:val="24"/>
          <w:lang w:val="it-IT" w:eastAsia="en-GB"/>
        </w:rPr>
        <w:t xml:space="preserve">se </w:t>
      </w:r>
      <w:r w:rsidR="00F42EBB" w:rsidRPr="00670C39">
        <w:rPr>
          <w:rFonts w:ascii="Times New Roman" w:eastAsia="Times New Roman" w:hAnsi="Times New Roman" w:cs="Times New Roman"/>
          <w:sz w:val="24"/>
          <w:szCs w:val="24"/>
          <w:lang w:val="it-IT" w:eastAsia="en-GB"/>
        </w:rPr>
        <w:t>k</w:t>
      </w:r>
      <w:r w:rsidR="003F2E16" w:rsidRPr="00670C39">
        <w:rPr>
          <w:rFonts w:ascii="Times New Roman" w:eastAsia="Times New Roman" w:hAnsi="Times New Roman" w:cs="Times New Roman"/>
          <w:sz w:val="24"/>
          <w:szCs w:val="24"/>
          <w:lang w:val="it-IT" w:eastAsia="en-GB"/>
        </w:rPr>
        <w:t>ë</w:t>
      </w:r>
      <w:r w:rsidR="00F42EBB" w:rsidRPr="00670C39">
        <w:rPr>
          <w:rFonts w:ascii="Times New Roman" w:eastAsia="Times New Roman" w:hAnsi="Times New Roman" w:cs="Times New Roman"/>
          <w:sz w:val="24"/>
          <w:szCs w:val="24"/>
          <w:lang w:val="it-IT" w:eastAsia="en-GB"/>
        </w:rPr>
        <w:t>to mbetje</w:t>
      </w:r>
      <w:r w:rsidR="00576B7B" w:rsidRPr="00670C39">
        <w:rPr>
          <w:rFonts w:ascii="Times New Roman" w:eastAsia="Times New Roman" w:hAnsi="Times New Roman" w:cs="Times New Roman"/>
          <w:sz w:val="24"/>
          <w:szCs w:val="24"/>
          <w:lang w:val="it-IT" w:eastAsia="en-GB"/>
        </w:rPr>
        <w:t xml:space="preserve"> janë dërguar</w:t>
      </w:r>
      <w:r w:rsidR="00F7125B" w:rsidRPr="00670C39">
        <w:rPr>
          <w:rFonts w:ascii="Times New Roman" w:eastAsia="Times New Roman" w:hAnsi="Times New Roman" w:cs="Times New Roman"/>
          <w:sz w:val="24"/>
          <w:szCs w:val="24"/>
          <w:lang w:val="it-IT" w:eastAsia="en-GB"/>
        </w:rPr>
        <w:t>,</w:t>
      </w:r>
      <w:r w:rsidR="00576B7B" w:rsidRPr="00670C39">
        <w:rPr>
          <w:rFonts w:ascii="Times New Roman" w:eastAsia="Times New Roman" w:hAnsi="Times New Roman" w:cs="Times New Roman"/>
          <w:sz w:val="24"/>
          <w:szCs w:val="24"/>
          <w:lang w:val="it-IT" w:eastAsia="en-GB"/>
        </w:rPr>
        <w:t xml:space="preserve"> </w:t>
      </w:r>
      <w:r w:rsidR="006E5AC3" w:rsidRPr="00670C39">
        <w:rPr>
          <w:rFonts w:ascii="Times New Roman" w:eastAsia="Times New Roman" w:hAnsi="Times New Roman" w:cs="Times New Roman"/>
          <w:sz w:val="24"/>
          <w:szCs w:val="24"/>
          <w:lang w:val="it-IT" w:eastAsia="en-GB"/>
        </w:rPr>
        <w:t>sipas rastit</w:t>
      </w:r>
      <w:r w:rsidR="00F7125B" w:rsidRPr="00670C39">
        <w:rPr>
          <w:rFonts w:ascii="Times New Roman" w:eastAsia="Times New Roman" w:hAnsi="Times New Roman" w:cs="Times New Roman"/>
          <w:sz w:val="24"/>
          <w:szCs w:val="24"/>
          <w:lang w:val="it-IT" w:eastAsia="en-GB"/>
        </w:rPr>
        <w:t>,</w:t>
      </w:r>
      <w:r w:rsidR="006E5AC3" w:rsidRPr="00670C39">
        <w:rPr>
          <w:rFonts w:ascii="Times New Roman" w:eastAsia="Times New Roman" w:hAnsi="Times New Roman" w:cs="Times New Roman"/>
          <w:sz w:val="24"/>
          <w:szCs w:val="24"/>
          <w:lang w:val="it-IT" w:eastAsia="en-GB"/>
        </w:rPr>
        <w:t xml:space="preserve"> n</w:t>
      </w:r>
      <w:r w:rsidR="00053355" w:rsidRPr="00670C39">
        <w:rPr>
          <w:rFonts w:ascii="Times New Roman" w:eastAsia="Times New Roman" w:hAnsi="Times New Roman" w:cs="Times New Roman"/>
          <w:sz w:val="24"/>
          <w:szCs w:val="24"/>
          <w:lang w:val="it-IT" w:eastAsia="en-GB"/>
        </w:rPr>
        <w:t>ë</w:t>
      </w:r>
      <w:r w:rsidR="006E5AC3" w:rsidRPr="00670C39">
        <w:rPr>
          <w:rFonts w:ascii="Times New Roman" w:eastAsia="Times New Roman" w:hAnsi="Times New Roman" w:cs="Times New Roman"/>
          <w:sz w:val="24"/>
          <w:szCs w:val="24"/>
          <w:lang w:val="it-IT" w:eastAsia="en-GB"/>
        </w:rPr>
        <w:t xml:space="preserve"> nj</w:t>
      </w:r>
      <w:r w:rsidR="00053355" w:rsidRPr="00670C39">
        <w:rPr>
          <w:rFonts w:ascii="Times New Roman" w:eastAsia="Times New Roman" w:hAnsi="Times New Roman" w:cs="Times New Roman"/>
          <w:sz w:val="24"/>
          <w:szCs w:val="24"/>
          <w:lang w:val="it-IT" w:eastAsia="en-GB"/>
        </w:rPr>
        <w:t>ë</w:t>
      </w:r>
      <w:r w:rsidR="006E5AC3" w:rsidRPr="00670C39">
        <w:rPr>
          <w:rFonts w:ascii="Times New Roman" w:eastAsia="Times New Roman" w:hAnsi="Times New Roman" w:cs="Times New Roman"/>
          <w:sz w:val="24"/>
          <w:szCs w:val="24"/>
          <w:lang w:val="it-IT" w:eastAsia="en-GB"/>
        </w:rPr>
        <w:t xml:space="preserve"> impiant q</w:t>
      </w:r>
      <w:r w:rsidR="00053355" w:rsidRPr="00670C39">
        <w:rPr>
          <w:rFonts w:ascii="Times New Roman" w:eastAsia="Times New Roman" w:hAnsi="Times New Roman" w:cs="Times New Roman"/>
          <w:sz w:val="24"/>
          <w:szCs w:val="24"/>
          <w:lang w:val="it-IT" w:eastAsia="en-GB"/>
        </w:rPr>
        <w:t>ë</w:t>
      </w:r>
      <w:r w:rsidR="006E5AC3" w:rsidRPr="00670C39">
        <w:rPr>
          <w:rFonts w:ascii="Times New Roman" w:eastAsia="Times New Roman" w:hAnsi="Times New Roman" w:cs="Times New Roman"/>
          <w:sz w:val="24"/>
          <w:szCs w:val="24"/>
          <w:lang w:val="it-IT" w:eastAsia="en-GB"/>
        </w:rPr>
        <w:t xml:space="preserve"> kryen shndërrimin </w:t>
      </w:r>
      <w:r w:rsidR="002B422B" w:rsidRPr="00670C39">
        <w:rPr>
          <w:rFonts w:ascii="Times New Roman" w:eastAsia="Times New Roman" w:hAnsi="Times New Roman" w:cs="Times New Roman"/>
          <w:sz w:val="24"/>
          <w:szCs w:val="24"/>
          <w:lang w:val="it-IT" w:eastAsia="en-GB"/>
        </w:rPr>
        <w:t>dhe/</w:t>
      </w:r>
      <w:r w:rsidR="006E5AC3" w:rsidRPr="00670C39">
        <w:rPr>
          <w:rFonts w:ascii="Times New Roman" w:eastAsia="Times New Roman" w:hAnsi="Times New Roman" w:cs="Times New Roman"/>
          <w:sz w:val="24"/>
          <w:szCs w:val="24"/>
          <w:lang w:val="it-IT" w:eastAsia="en-GB"/>
        </w:rPr>
        <w:t>ose ngurtësimin e mbetjeve të m</w:t>
      </w:r>
      <w:r w:rsidR="00053355" w:rsidRPr="00670C39">
        <w:rPr>
          <w:rFonts w:ascii="Times New Roman" w:eastAsia="Times New Roman" w:hAnsi="Times New Roman" w:cs="Times New Roman"/>
          <w:sz w:val="24"/>
          <w:szCs w:val="24"/>
          <w:lang w:val="it-IT" w:eastAsia="en-GB"/>
        </w:rPr>
        <w:t>ë</w:t>
      </w:r>
      <w:r w:rsidR="006E5AC3" w:rsidRPr="00670C39">
        <w:rPr>
          <w:rFonts w:ascii="Times New Roman" w:eastAsia="Times New Roman" w:hAnsi="Times New Roman" w:cs="Times New Roman"/>
          <w:sz w:val="24"/>
          <w:szCs w:val="24"/>
          <w:lang w:val="it-IT" w:eastAsia="en-GB"/>
        </w:rPr>
        <w:t xml:space="preserve">rkurit, ose </w:t>
      </w:r>
      <w:r w:rsidR="00576B7B" w:rsidRPr="00670C39">
        <w:rPr>
          <w:rFonts w:ascii="Times New Roman" w:eastAsia="Times New Roman" w:hAnsi="Times New Roman" w:cs="Times New Roman"/>
          <w:sz w:val="24"/>
          <w:szCs w:val="24"/>
          <w:lang w:val="it-IT" w:eastAsia="en-GB"/>
        </w:rPr>
        <w:t xml:space="preserve">në një impiant </w:t>
      </w:r>
      <w:r w:rsidR="00D33336" w:rsidRPr="00670C39">
        <w:rPr>
          <w:rFonts w:ascii="Times New Roman" w:eastAsia="Times New Roman" w:hAnsi="Times New Roman" w:cs="Times New Roman"/>
          <w:sz w:val="24"/>
          <w:szCs w:val="24"/>
          <w:lang w:val="it-IT" w:eastAsia="en-GB"/>
        </w:rPr>
        <w:t>asgjësimi</w:t>
      </w:r>
      <w:r w:rsidR="00D7710E" w:rsidRPr="00670C39">
        <w:rPr>
          <w:rFonts w:ascii="Times New Roman" w:eastAsia="Times New Roman" w:hAnsi="Times New Roman" w:cs="Times New Roman"/>
          <w:sz w:val="24"/>
          <w:szCs w:val="24"/>
          <w:lang w:val="it-IT" w:eastAsia="en-GB"/>
        </w:rPr>
        <w:t xml:space="preserve">. </w:t>
      </w:r>
      <w:r w:rsidR="0050317A" w:rsidRPr="00670C39">
        <w:rPr>
          <w:rFonts w:ascii="Times New Roman" w:eastAsia="Times New Roman" w:hAnsi="Times New Roman" w:cs="Times New Roman"/>
          <w:sz w:val="24"/>
          <w:szCs w:val="24"/>
          <w:lang w:val="it-IT" w:eastAsia="en-GB"/>
        </w:rPr>
        <w:t>N</w:t>
      </w:r>
      <w:r w:rsidR="00576B7B" w:rsidRPr="00670C39">
        <w:rPr>
          <w:rFonts w:ascii="Times New Roman" w:eastAsia="Times New Roman" w:hAnsi="Times New Roman" w:cs="Times New Roman"/>
          <w:sz w:val="24"/>
          <w:szCs w:val="24"/>
          <w:lang w:val="it-IT" w:eastAsia="en-GB"/>
        </w:rPr>
        <w:t xml:space="preserve">jë kopje </w:t>
      </w:r>
      <w:r w:rsidR="0050317A" w:rsidRPr="00670C39">
        <w:rPr>
          <w:rFonts w:ascii="Times New Roman" w:eastAsia="Times New Roman" w:hAnsi="Times New Roman" w:cs="Times New Roman"/>
          <w:sz w:val="24"/>
          <w:szCs w:val="24"/>
          <w:lang w:val="it-IT" w:eastAsia="en-GB"/>
        </w:rPr>
        <w:t>e dokument</w:t>
      </w:r>
      <w:r w:rsidR="002C787B" w:rsidRPr="00670C39">
        <w:rPr>
          <w:rFonts w:ascii="Times New Roman" w:eastAsia="Times New Roman" w:hAnsi="Times New Roman" w:cs="Times New Roman"/>
          <w:sz w:val="24"/>
          <w:szCs w:val="24"/>
          <w:lang w:val="it-IT" w:eastAsia="en-GB"/>
        </w:rPr>
        <w:t>it</w:t>
      </w:r>
      <w:r w:rsidR="00576B7B" w:rsidRPr="00670C39">
        <w:rPr>
          <w:rFonts w:ascii="Times New Roman" w:eastAsia="Times New Roman" w:hAnsi="Times New Roman" w:cs="Times New Roman"/>
          <w:sz w:val="24"/>
          <w:szCs w:val="24"/>
          <w:lang w:val="it-IT" w:eastAsia="en-GB"/>
        </w:rPr>
        <w:t xml:space="preserve"> </w:t>
      </w:r>
      <w:r w:rsidR="00F42EBB" w:rsidRPr="00670C39">
        <w:rPr>
          <w:rFonts w:ascii="Times New Roman" w:eastAsia="Times New Roman" w:hAnsi="Times New Roman" w:cs="Times New Roman"/>
          <w:sz w:val="24"/>
          <w:szCs w:val="24"/>
          <w:lang w:val="it-IT" w:eastAsia="en-GB"/>
        </w:rPr>
        <w:t xml:space="preserve">i </w:t>
      </w:r>
      <w:r w:rsidR="00576B7B" w:rsidRPr="00670C39">
        <w:rPr>
          <w:rFonts w:ascii="Times New Roman" w:eastAsia="Times New Roman" w:hAnsi="Times New Roman" w:cs="Times New Roman"/>
          <w:sz w:val="24"/>
          <w:szCs w:val="24"/>
          <w:lang w:val="it-IT" w:eastAsia="en-GB"/>
        </w:rPr>
        <w:t>p</w:t>
      </w:r>
      <w:r w:rsidR="000D1C67" w:rsidRPr="00670C39">
        <w:rPr>
          <w:rFonts w:ascii="Times New Roman" w:eastAsia="Times New Roman" w:hAnsi="Times New Roman" w:cs="Times New Roman"/>
          <w:sz w:val="24"/>
          <w:szCs w:val="24"/>
          <w:lang w:val="it-IT" w:eastAsia="en-GB"/>
        </w:rPr>
        <w:t>ë</w:t>
      </w:r>
      <w:r w:rsidR="00576B7B" w:rsidRPr="00670C39">
        <w:rPr>
          <w:rFonts w:ascii="Times New Roman" w:eastAsia="Times New Roman" w:hAnsi="Times New Roman" w:cs="Times New Roman"/>
          <w:sz w:val="24"/>
          <w:szCs w:val="24"/>
          <w:lang w:val="it-IT" w:eastAsia="en-GB"/>
        </w:rPr>
        <w:t xml:space="preserve">rcillet pa vonesë operatorëve ekonomik </w:t>
      </w:r>
      <w:r w:rsidR="0050317A" w:rsidRPr="00670C39">
        <w:rPr>
          <w:rFonts w:ascii="Times New Roman" w:eastAsia="Times New Roman" w:hAnsi="Times New Roman" w:cs="Times New Roman"/>
          <w:sz w:val="24"/>
          <w:szCs w:val="24"/>
          <w:lang w:val="it-IT" w:eastAsia="en-GB"/>
        </w:rPr>
        <w:t xml:space="preserve">industrial të </w:t>
      </w:r>
      <w:r w:rsidR="00576B7B" w:rsidRPr="00670C39">
        <w:rPr>
          <w:rFonts w:ascii="Times New Roman" w:eastAsia="Times New Roman" w:hAnsi="Times New Roman" w:cs="Times New Roman"/>
          <w:sz w:val="24"/>
          <w:szCs w:val="24"/>
          <w:lang w:val="it-IT" w:eastAsia="en-GB"/>
        </w:rPr>
        <w:t>interesuar</w:t>
      </w:r>
      <w:r w:rsidR="00F42EBB" w:rsidRPr="00670C39">
        <w:rPr>
          <w:rFonts w:ascii="Times New Roman" w:eastAsia="Times New Roman" w:hAnsi="Times New Roman" w:cs="Times New Roman"/>
          <w:sz w:val="24"/>
          <w:szCs w:val="24"/>
          <w:lang w:val="it-IT" w:eastAsia="en-GB"/>
        </w:rPr>
        <w:t>,</w:t>
      </w:r>
      <w:r w:rsidR="00576B7B" w:rsidRPr="00670C39">
        <w:rPr>
          <w:rFonts w:ascii="Times New Roman" w:eastAsia="Times New Roman" w:hAnsi="Times New Roman" w:cs="Times New Roman"/>
          <w:sz w:val="24"/>
          <w:szCs w:val="24"/>
          <w:lang w:val="it-IT" w:eastAsia="en-GB"/>
        </w:rPr>
        <w:t xml:space="preserve"> </w:t>
      </w:r>
      <w:r w:rsidR="001665ED" w:rsidRPr="00670C39">
        <w:rPr>
          <w:rFonts w:ascii="Times New Roman" w:eastAsia="Times New Roman" w:hAnsi="Times New Roman" w:cs="Times New Roman"/>
          <w:sz w:val="24"/>
          <w:szCs w:val="24"/>
          <w:lang w:val="it-IT" w:eastAsia="en-GB"/>
        </w:rPr>
        <w:t xml:space="preserve">sipas </w:t>
      </w:r>
      <w:r w:rsidR="006668F2" w:rsidRPr="00670C39">
        <w:rPr>
          <w:rFonts w:ascii="Times New Roman" w:eastAsia="Times New Roman" w:hAnsi="Times New Roman" w:cs="Times New Roman"/>
          <w:sz w:val="24"/>
          <w:szCs w:val="24"/>
          <w:lang w:val="it-IT" w:eastAsia="en-GB"/>
        </w:rPr>
        <w:t>kreu</w:t>
      </w:r>
      <w:r w:rsidR="001665ED" w:rsidRPr="00670C39">
        <w:rPr>
          <w:rFonts w:ascii="Times New Roman" w:eastAsia="Times New Roman" w:hAnsi="Times New Roman" w:cs="Times New Roman"/>
          <w:sz w:val="24"/>
          <w:szCs w:val="24"/>
          <w:lang w:val="it-IT" w:eastAsia="en-GB"/>
        </w:rPr>
        <w:t>t</w:t>
      </w:r>
      <w:r w:rsidR="006668F2" w:rsidRPr="00670C39">
        <w:rPr>
          <w:rFonts w:ascii="Times New Roman" w:eastAsia="Times New Roman" w:hAnsi="Times New Roman" w:cs="Times New Roman"/>
          <w:sz w:val="24"/>
          <w:szCs w:val="24"/>
          <w:lang w:val="it-IT" w:eastAsia="en-GB"/>
        </w:rPr>
        <w:t xml:space="preserve"> IV.2</w:t>
      </w:r>
      <w:r w:rsidR="00576B7B" w:rsidRPr="00670C39">
        <w:rPr>
          <w:rFonts w:ascii="Times New Roman" w:eastAsia="Times New Roman" w:hAnsi="Times New Roman" w:cs="Times New Roman"/>
          <w:sz w:val="24"/>
          <w:szCs w:val="24"/>
          <w:lang w:val="it-IT" w:eastAsia="en-GB"/>
        </w:rPr>
        <w:t>.</w:t>
      </w:r>
    </w:p>
    <w:p w:rsidR="00E960A2" w:rsidRPr="00670C39" w:rsidRDefault="00E960A2" w:rsidP="00C93C82">
      <w:pPr>
        <w:pStyle w:val="ListParagraph"/>
        <w:shd w:val="clear" w:color="auto" w:fill="FFFFFF"/>
        <w:spacing w:after="0" w:line="276" w:lineRule="auto"/>
        <w:ind w:left="284" w:hanging="284"/>
        <w:jc w:val="both"/>
        <w:rPr>
          <w:rFonts w:ascii="Times New Roman" w:eastAsia="Times New Roman" w:hAnsi="Times New Roman" w:cs="Times New Roman"/>
          <w:sz w:val="24"/>
          <w:szCs w:val="24"/>
          <w:lang w:val="it-IT" w:eastAsia="en-GB"/>
        </w:rPr>
      </w:pPr>
    </w:p>
    <w:p w:rsidR="00810F45" w:rsidRPr="00670C39" w:rsidRDefault="00AF7146" w:rsidP="00C93C82">
      <w:pPr>
        <w:pStyle w:val="ListParagraph"/>
        <w:numPr>
          <w:ilvl w:val="0"/>
          <w:numId w:val="8"/>
        </w:numPr>
        <w:shd w:val="clear" w:color="auto" w:fill="FFFFFF"/>
        <w:spacing w:after="0" w:line="276" w:lineRule="auto"/>
        <w:jc w:val="both"/>
        <w:rPr>
          <w:rFonts w:ascii="Times New Roman" w:eastAsia="Times New Roman" w:hAnsi="Times New Roman" w:cs="Times New Roman"/>
          <w:sz w:val="24"/>
          <w:szCs w:val="24"/>
          <w:lang w:val="it-IT" w:eastAsia="en-GB"/>
        </w:rPr>
      </w:pPr>
      <w:r w:rsidRPr="00670C39">
        <w:rPr>
          <w:rFonts w:ascii="Times New Roman" w:eastAsia="ヒラギノ角ゴ Pro W3" w:hAnsi="Times New Roman" w:cs="Times New Roman"/>
          <w:sz w:val="24"/>
          <w:szCs w:val="24"/>
          <w:lang w:val="it-IT"/>
        </w:rPr>
        <w:t xml:space="preserve">Personat fizikë ose juridik </w:t>
      </w:r>
      <w:r w:rsidR="007166EA" w:rsidRPr="00670C39">
        <w:rPr>
          <w:rFonts w:ascii="Times New Roman" w:eastAsia="ヒラギノ角ゴ Pro W3" w:hAnsi="Times New Roman" w:cs="Times New Roman"/>
          <w:sz w:val="24"/>
          <w:szCs w:val="24"/>
          <w:lang w:val="it-IT"/>
        </w:rPr>
        <w:t>t</w:t>
      </w:r>
      <w:r w:rsidR="003F2E16" w:rsidRPr="00670C39">
        <w:rPr>
          <w:rFonts w:ascii="Times New Roman" w:eastAsia="ヒラギノ角ゴ Pro W3" w:hAnsi="Times New Roman" w:cs="Times New Roman"/>
          <w:sz w:val="24"/>
          <w:szCs w:val="24"/>
          <w:lang w:val="it-IT"/>
        </w:rPr>
        <w:t>ë</w:t>
      </w:r>
      <w:r w:rsidR="007166EA" w:rsidRPr="00670C39">
        <w:rPr>
          <w:rFonts w:ascii="Times New Roman" w:eastAsia="ヒラギノ角ゴ Pro W3" w:hAnsi="Times New Roman" w:cs="Times New Roman"/>
          <w:sz w:val="24"/>
          <w:szCs w:val="24"/>
          <w:lang w:val="it-IT"/>
        </w:rPr>
        <w:t xml:space="preserve"> p</w:t>
      </w:r>
      <w:r w:rsidR="003F2E16" w:rsidRPr="00670C39">
        <w:rPr>
          <w:rFonts w:ascii="Times New Roman" w:eastAsia="ヒラギノ角ゴ Pro W3" w:hAnsi="Times New Roman" w:cs="Times New Roman"/>
          <w:sz w:val="24"/>
          <w:szCs w:val="24"/>
          <w:lang w:val="it-IT"/>
        </w:rPr>
        <w:t>ë</w:t>
      </w:r>
      <w:r w:rsidR="007166EA" w:rsidRPr="00670C39">
        <w:rPr>
          <w:rFonts w:ascii="Times New Roman" w:eastAsia="ヒラギノ角ゴ Pro W3" w:hAnsi="Times New Roman" w:cs="Times New Roman"/>
          <w:sz w:val="24"/>
          <w:szCs w:val="24"/>
          <w:lang w:val="it-IT"/>
        </w:rPr>
        <w:t xml:space="preserve">rcaktuar </w:t>
      </w:r>
      <w:r w:rsidR="00576B7B" w:rsidRPr="00670C39">
        <w:rPr>
          <w:rFonts w:ascii="Times New Roman" w:eastAsia="Times New Roman" w:hAnsi="Times New Roman" w:cs="Times New Roman"/>
          <w:sz w:val="24"/>
          <w:szCs w:val="24"/>
          <w:lang w:val="it-IT" w:eastAsia="en-GB"/>
        </w:rPr>
        <w:t>në p</w:t>
      </w:r>
      <w:r w:rsidRPr="00670C39">
        <w:rPr>
          <w:rFonts w:ascii="Times New Roman" w:eastAsia="Times New Roman" w:hAnsi="Times New Roman" w:cs="Times New Roman"/>
          <w:sz w:val="24"/>
          <w:szCs w:val="24"/>
          <w:lang w:val="it-IT" w:eastAsia="en-GB"/>
        </w:rPr>
        <w:t>ik</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n</w:t>
      </w:r>
      <w:r w:rsidR="005F3FBE" w:rsidRPr="00670C39">
        <w:rPr>
          <w:rFonts w:ascii="Times New Roman" w:eastAsia="Times New Roman" w:hAnsi="Times New Roman" w:cs="Times New Roman"/>
          <w:sz w:val="24"/>
          <w:szCs w:val="24"/>
          <w:lang w:val="it-IT" w:eastAsia="en-GB"/>
        </w:rPr>
        <w:t xml:space="preserve"> </w:t>
      </w:r>
      <w:r w:rsidR="007166EA" w:rsidRPr="00670C39">
        <w:rPr>
          <w:rFonts w:ascii="Times New Roman" w:eastAsia="Times New Roman" w:hAnsi="Times New Roman" w:cs="Times New Roman"/>
          <w:sz w:val="24"/>
          <w:szCs w:val="24"/>
          <w:lang w:val="it-IT" w:eastAsia="en-GB"/>
        </w:rPr>
        <w:t>2</w:t>
      </w:r>
      <w:r w:rsidR="009C24BC" w:rsidRPr="00670C39">
        <w:rPr>
          <w:rFonts w:ascii="Times New Roman" w:eastAsia="Times New Roman" w:hAnsi="Times New Roman" w:cs="Times New Roman"/>
          <w:sz w:val="24"/>
          <w:szCs w:val="24"/>
          <w:lang w:val="it-IT" w:eastAsia="en-GB"/>
        </w:rPr>
        <w:t>,</w:t>
      </w:r>
      <w:r w:rsidR="00576B7B" w:rsidRPr="00670C39">
        <w:rPr>
          <w:rFonts w:ascii="Times New Roman" w:eastAsia="Times New Roman" w:hAnsi="Times New Roman" w:cs="Times New Roman"/>
          <w:sz w:val="24"/>
          <w:szCs w:val="24"/>
          <w:lang w:val="it-IT" w:eastAsia="en-GB"/>
        </w:rPr>
        <w:t xml:space="preserve"> </w:t>
      </w:r>
      <w:r w:rsidR="005F3FBE" w:rsidRPr="00670C39">
        <w:rPr>
          <w:rFonts w:ascii="Times New Roman" w:eastAsia="Times New Roman" w:hAnsi="Times New Roman" w:cs="Times New Roman"/>
          <w:sz w:val="24"/>
          <w:szCs w:val="24"/>
          <w:lang w:val="it-IT" w:eastAsia="en-GB"/>
        </w:rPr>
        <w:t>t</w:t>
      </w:r>
      <w:r w:rsidR="00007FA2" w:rsidRPr="00670C39">
        <w:rPr>
          <w:rFonts w:ascii="Times New Roman" w:eastAsia="Times New Roman" w:hAnsi="Times New Roman" w:cs="Times New Roman"/>
          <w:sz w:val="24"/>
          <w:szCs w:val="24"/>
          <w:lang w:val="it-IT" w:eastAsia="en-GB"/>
        </w:rPr>
        <w:t>ë</w:t>
      </w:r>
      <w:r w:rsidR="005F3FBE" w:rsidRPr="00670C39">
        <w:rPr>
          <w:rFonts w:ascii="Times New Roman" w:eastAsia="Times New Roman" w:hAnsi="Times New Roman" w:cs="Times New Roman"/>
          <w:sz w:val="24"/>
          <w:szCs w:val="24"/>
          <w:lang w:val="it-IT" w:eastAsia="en-GB"/>
        </w:rPr>
        <w:t xml:space="preserve"> k</w:t>
      </w:r>
      <w:r w:rsidR="00007FA2" w:rsidRPr="00670C39">
        <w:rPr>
          <w:rFonts w:ascii="Times New Roman" w:eastAsia="Times New Roman" w:hAnsi="Times New Roman" w:cs="Times New Roman"/>
          <w:sz w:val="24"/>
          <w:szCs w:val="24"/>
          <w:lang w:val="it-IT" w:eastAsia="en-GB"/>
        </w:rPr>
        <w:t>ë</w:t>
      </w:r>
      <w:r w:rsidR="005F3FBE" w:rsidRPr="00670C39">
        <w:rPr>
          <w:rFonts w:ascii="Times New Roman" w:eastAsia="Times New Roman" w:hAnsi="Times New Roman" w:cs="Times New Roman"/>
          <w:sz w:val="24"/>
          <w:szCs w:val="24"/>
          <w:lang w:val="it-IT" w:eastAsia="en-GB"/>
        </w:rPr>
        <w:t>tij Kreu</w:t>
      </w:r>
      <w:r w:rsidR="008C33D2" w:rsidRPr="00670C39">
        <w:rPr>
          <w:rFonts w:ascii="Times New Roman" w:eastAsia="Times New Roman" w:hAnsi="Times New Roman" w:cs="Times New Roman"/>
          <w:sz w:val="24"/>
          <w:szCs w:val="24"/>
          <w:lang w:val="it-IT" w:eastAsia="en-GB"/>
        </w:rPr>
        <w:t>,</w:t>
      </w:r>
      <w:r w:rsidR="00576B7B" w:rsidRPr="00670C39">
        <w:rPr>
          <w:rFonts w:ascii="Times New Roman" w:eastAsia="Times New Roman" w:hAnsi="Times New Roman" w:cs="Times New Roman"/>
          <w:sz w:val="24"/>
          <w:szCs w:val="24"/>
          <w:lang w:val="it-IT" w:eastAsia="en-GB"/>
        </w:rPr>
        <w:t xml:space="preserve"> </w:t>
      </w:r>
      <w:r w:rsidR="008C33D2" w:rsidRPr="00670C39">
        <w:rPr>
          <w:rFonts w:ascii="Times New Roman" w:eastAsia="Times New Roman" w:hAnsi="Times New Roman" w:cs="Times New Roman"/>
          <w:sz w:val="24"/>
          <w:szCs w:val="24"/>
          <w:lang w:val="it-IT" w:eastAsia="en-GB"/>
        </w:rPr>
        <w:t>d</w:t>
      </w:r>
      <w:r w:rsidR="00007FA2" w:rsidRPr="00670C39">
        <w:rPr>
          <w:rFonts w:ascii="Times New Roman" w:eastAsia="Times New Roman" w:hAnsi="Times New Roman" w:cs="Times New Roman"/>
          <w:sz w:val="24"/>
          <w:szCs w:val="24"/>
          <w:lang w:val="it-IT" w:eastAsia="en-GB"/>
        </w:rPr>
        <w:t>ë</w:t>
      </w:r>
      <w:r w:rsidR="008C33D2" w:rsidRPr="00670C39">
        <w:rPr>
          <w:rFonts w:ascii="Times New Roman" w:eastAsia="Times New Roman" w:hAnsi="Times New Roman" w:cs="Times New Roman"/>
          <w:sz w:val="24"/>
          <w:szCs w:val="24"/>
          <w:lang w:val="it-IT" w:eastAsia="en-GB"/>
        </w:rPr>
        <w:t>rgojn</w:t>
      </w:r>
      <w:r w:rsidR="00007FA2" w:rsidRPr="00670C39">
        <w:rPr>
          <w:rFonts w:ascii="Times New Roman" w:eastAsia="Times New Roman" w:hAnsi="Times New Roman" w:cs="Times New Roman"/>
          <w:sz w:val="24"/>
          <w:szCs w:val="24"/>
          <w:lang w:val="it-IT" w:eastAsia="en-GB"/>
        </w:rPr>
        <w:t>ë</w:t>
      </w:r>
      <w:r w:rsidR="00576B7B" w:rsidRPr="00670C39">
        <w:rPr>
          <w:rFonts w:ascii="Times New Roman" w:eastAsia="Times New Roman" w:hAnsi="Times New Roman" w:cs="Times New Roman"/>
          <w:sz w:val="24"/>
          <w:szCs w:val="24"/>
          <w:lang w:val="it-IT" w:eastAsia="en-GB"/>
        </w:rPr>
        <w:t xml:space="preserve"> </w:t>
      </w:r>
      <w:r w:rsidR="00051CE4" w:rsidRPr="00670C39">
        <w:rPr>
          <w:rFonts w:ascii="Times New Roman" w:eastAsia="Times New Roman" w:hAnsi="Times New Roman" w:cs="Times New Roman"/>
          <w:sz w:val="24"/>
          <w:szCs w:val="24"/>
          <w:lang w:val="it-IT" w:eastAsia="en-GB"/>
        </w:rPr>
        <w:t>n</w:t>
      </w:r>
      <w:r w:rsidR="00007FA2" w:rsidRPr="00670C39">
        <w:rPr>
          <w:rFonts w:ascii="Times New Roman" w:eastAsia="Times New Roman" w:hAnsi="Times New Roman" w:cs="Times New Roman"/>
          <w:sz w:val="24"/>
          <w:szCs w:val="24"/>
          <w:lang w:val="it-IT" w:eastAsia="en-GB"/>
        </w:rPr>
        <w:t>ë</w:t>
      </w:r>
      <w:r w:rsidR="00051CE4" w:rsidRPr="00670C39">
        <w:rPr>
          <w:rFonts w:ascii="Times New Roman" w:eastAsia="Times New Roman" w:hAnsi="Times New Roman" w:cs="Times New Roman"/>
          <w:sz w:val="24"/>
          <w:szCs w:val="24"/>
          <w:lang w:val="it-IT" w:eastAsia="en-GB"/>
        </w:rPr>
        <w:t xml:space="preserve"> AKM</w:t>
      </w:r>
      <w:r w:rsidR="00A83BFE" w:rsidRPr="00670C39">
        <w:rPr>
          <w:rFonts w:ascii="Times New Roman" w:eastAsia="Times New Roman" w:hAnsi="Times New Roman" w:cs="Times New Roman"/>
          <w:sz w:val="24"/>
          <w:szCs w:val="24"/>
          <w:lang w:val="it-IT" w:eastAsia="en-GB"/>
        </w:rPr>
        <w:t>,</w:t>
      </w:r>
      <w:r w:rsidR="00051CE4" w:rsidRPr="00670C39">
        <w:rPr>
          <w:rFonts w:ascii="Times New Roman" w:eastAsia="Times New Roman" w:hAnsi="Times New Roman" w:cs="Times New Roman"/>
          <w:sz w:val="24"/>
          <w:szCs w:val="24"/>
          <w:lang w:val="it-IT" w:eastAsia="en-GB"/>
        </w:rPr>
        <w:t xml:space="preserve"> </w:t>
      </w:r>
      <w:r w:rsidR="003121D5" w:rsidRPr="00670C39">
        <w:rPr>
          <w:rFonts w:ascii="Times New Roman" w:eastAsia="Times New Roman" w:hAnsi="Times New Roman" w:cs="Times New Roman"/>
          <w:sz w:val="24"/>
          <w:szCs w:val="24"/>
          <w:lang w:val="it-IT" w:eastAsia="en-GB"/>
        </w:rPr>
        <w:t xml:space="preserve">çdo vit deri më </w:t>
      </w:r>
      <w:r w:rsidR="00A83BFE" w:rsidRPr="00670C39">
        <w:rPr>
          <w:rFonts w:ascii="Times New Roman" w:eastAsia="Times New Roman" w:hAnsi="Times New Roman" w:cs="Times New Roman"/>
          <w:sz w:val="24"/>
          <w:szCs w:val="24"/>
          <w:lang w:val="it-IT" w:eastAsia="en-GB"/>
        </w:rPr>
        <w:t>dat</w:t>
      </w:r>
      <w:r w:rsidR="00053355" w:rsidRPr="00670C39">
        <w:rPr>
          <w:rFonts w:ascii="Times New Roman" w:eastAsia="Times New Roman" w:hAnsi="Times New Roman" w:cs="Times New Roman"/>
          <w:sz w:val="24"/>
          <w:szCs w:val="24"/>
          <w:lang w:val="it-IT" w:eastAsia="en-GB"/>
        </w:rPr>
        <w:t>ë</w:t>
      </w:r>
      <w:r w:rsidR="00A83BFE" w:rsidRPr="00670C39">
        <w:rPr>
          <w:rFonts w:ascii="Times New Roman" w:eastAsia="Times New Roman" w:hAnsi="Times New Roman" w:cs="Times New Roman"/>
          <w:sz w:val="24"/>
          <w:szCs w:val="24"/>
          <w:lang w:val="it-IT" w:eastAsia="en-GB"/>
        </w:rPr>
        <w:t xml:space="preserve"> </w:t>
      </w:r>
      <w:r w:rsidR="003121D5" w:rsidRPr="00670C39">
        <w:rPr>
          <w:rFonts w:ascii="Times New Roman" w:eastAsia="Times New Roman" w:hAnsi="Times New Roman" w:cs="Times New Roman"/>
          <w:sz w:val="24"/>
          <w:szCs w:val="24"/>
          <w:lang w:val="it-IT" w:eastAsia="en-GB"/>
        </w:rPr>
        <w:t xml:space="preserve">31 janar, </w:t>
      </w:r>
      <w:r w:rsidR="00576B7B" w:rsidRPr="00670C39">
        <w:rPr>
          <w:rFonts w:ascii="Times New Roman" w:eastAsia="Times New Roman" w:hAnsi="Times New Roman" w:cs="Times New Roman"/>
          <w:sz w:val="24"/>
          <w:szCs w:val="24"/>
          <w:lang w:val="it-IT" w:eastAsia="en-GB"/>
        </w:rPr>
        <w:t>r</w:t>
      </w:r>
      <w:r w:rsidR="005F3FBE" w:rsidRPr="00670C39">
        <w:rPr>
          <w:rFonts w:ascii="Times New Roman" w:eastAsia="Times New Roman" w:hAnsi="Times New Roman" w:cs="Times New Roman"/>
          <w:sz w:val="24"/>
          <w:szCs w:val="24"/>
          <w:lang w:val="it-IT" w:eastAsia="en-GB"/>
        </w:rPr>
        <w:t>r</w:t>
      </w:r>
      <w:r w:rsidR="00576B7B" w:rsidRPr="00670C39">
        <w:rPr>
          <w:rFonts w:ascii="Times New Roman" w:eastAsia="Times New Roman" w:hAnsi="Times New Roman" w:cs="Times New Roman"/>
          <w:sz w:val="24"/>
          <w:szCs w:val="24"/>
          <w:lang w:val="it-IT" w:eastAsia="en-GB"/>
        </w:rPr>
        <w:t xml:space="preserve">egjistrin </w:t>
      </w:r>
      <w:r w:rsidR="00051CE4" w:rsidRPr="00670C39">
        <w:rPr>
          <w:rFonts w:ascii="Times New Roman" w:eastAsia="Times New Roman" w:hAnsi="Times New Roman" w:cs="Times New Roman"/>
          <w:sz w:val="24"/>
          <w:szCs w:val="24"/>
          <w:lang w:val="it-IT" w:eastAsia="en-GB"/>
        </w:rPr>
        <w:t>e t</w:t>
      </w:r>
      <w:r w:rsidR="00007FA2" w:rsidRPr="00670C39">
        <w:rPr>
          <w:rFonts w:ascii="Times New Roman" w:eastAsia="Times New Roman" w:hAnsi="Times New Roman" w:cs="Times New Roman"/>
          <w:sz w:val="24"/>
          <w:szCs w:val="24"/>
          <w:lang w:val="it-IT" w:eastAsia="en-GB"/>
        </w:rPr>
        <w:t>ë</w:t>
      </w:r>
      <w:r w:rsidR="005F3FBE" w:rsidRPr="00670C39">
        <w:rPr>
          <w:rFonts w:ascii="Times New Roman" w:eastAsia="Times New Roman" w:hAnsi="Times New Roman" w:cs="Times New Roman"/>
          <w:sz w:val="24"/>
          <w:szCs w:val="24"/>
          <w:lang w:val="it-IT" w:eastAsia="en-GB"/>
        </w:rPr>
        <w:t xml:space="preserve"> dh</w:t>
      </w:r>
      <w:r w:rsidR="00007FA2" w:rsidRPr="00670C39">
        <w:rPr>
          <w:rFonts w:ascii="Times New Roman" w:eastAsia="Times New Roman" w:hAnsi="Times New Roman" w:cs="Times New Roman"/>
          <w:sz w:val="24"/>
          <w:szCs w:val="24"/>
          <w:lang w:val="it-IT" w:eastAsia="en-GB"/>
        </w:rPr>
        <w:t>ë</w:t>
      </w:r>
      <w:r w:rsidR="00051CE4" w:rsidRPr="00670C39">
        <w:rPr>
          <w:rFonts w:ascii="Times New Roman" w:eastAsia="Times New Roman" w:hAnsi="Times New Roman" w:cs="Times New Roman"/>
          <w:sz w:val="24"/>
          <w:szCs w:val="24"/>
          <w:lang w:val="it-IT" w:eastAsia="en-GB"/>
        </w:rPr>
        <w:t xml:space="preserve">nave </w:t>
      </w:r>
      <w:r w:rsidR="00576B7B" w:rsidRPr="00670C39">
        <w:rPr>
          <w:rFonts w:ascii="Times New Roman" w:eastAsia="Times New Roman" w:hAnsi="Times New Roman" w:cs="Times New Roman"/>
          <w:sz w:val="24"/>
          <w:szCs w:val="24"/>
          <w:lang w:val="it-IT" w:eastAsia="en-GB"/>
        </w:rPr>
        <w:t xml:space="preserve">për vitin </w:t>
      </w:r>
      <w:r w:rsidR="00EC5F62" w:rsidRPr="00670C39">
        <w:rPr>
          <w:rFonts w:ascii="Times New Roman" w:eastAsia="Times New Roman" w:hAnsi="Times New Roman" w:cs="Times New Roman"/>
          <w:sz w:val="24"/>
          <w:szCs w:val="24"/>
          <w:lang w:val="it-IT" w:eastAsia="en-GB"/>
        </w:rPr>
        <w:t>e</w:t>
      </w:r>
      <w:r w:rsidR="00797859" w:rsidRPr="00670C39">
        <w:rPr>
          <w:rFonts w:ascii="Times New Roman" w:eastAsia="Times New Roman" w:hAnsi="Times New Roman" w:cs="Times New Roman"/>
          <w:sz w:val="24"/>
          <w:szCs w:val="24"/>
          <w:lang w:val="it-IT" w:eastAsia="en-GB"/>
        </w:rPr>
        <w:t xml:space="preserve"> m</w:t>
      </w:r>
      <w:r w:rsidR="00007FA2" w:rsidRPr="00670C39">
        <w:rPr>
          <w:rFonts w:ascii="Times New Roman" w:eastAsia="Times New Roman" w:hAnsi="Times New Roman" w:cs="Times New Roman"/>
          <w:sz w:val="24"/>
          <w:szCs w:val="24"/>
          <w:lang w:val="it-IT" w:eastAsia="en-GB"/>
        </w:rPr>
        <w:t>ë</w:t>
      </w:r>
      <w:r w:rsidR="00797859" w:rsidRPr="00670C39">
        <w:rPr>
          <w:rFonts w:ascii="Times New Roman" w:eastAsia="Times New Roman" w:hAnsi="Times New Roman" w:cs="Times New Roman"/>
          <w:sz w:val="24"/>
          <w:szCs w:val="24"/>
          <w:lang w:val="it-IT" w:eastAsia="en-GB"/>
        </w:rPr>
        <w:t>parsh</w:t>
      </w:r>
      <w:r w:rsidR="00007FA2" w:rsidRPr="00670C39">
        <w:rPr>
          <w:rFonts w:ascii="Times New Roman" w:eastAsia="Times New Roman" w:hAnsi="Times New Roman" w:cs="Times New Roman"/>
          <w:sz w:val="24"/>
          <w:szCs w:val="24"/>
          <w:lang w:val="it-IT" w:eastAsia="en-GB"/>
        </w:rPr>
        <w:t>ë</w:t>
      </w:r>
      <w:r w:rsidR="00797859" w:rsidRPr="00670C39">
        <w:rPr>
          <w:rFonts w:ascii="Times New Roman" w:eastAsia="Times New Roman" w:hAnsi="Times New Roman" w:cs="Times New Roman"/>
          <w:sz w:val="24"/>
          <w:szCs w:val="24"/>
          <w:lang w:val="it-IT" w:eastAsia="en-GB"/>
        </w:rPr>
        <w:t>m</w:t>
      </w:r>
      <w:r w:rsidR="00EC5F62" w:rsidRPr="00670C39">
        <w:rPr>
          <w:rFonts w:ascii="Times New Roman" w:eastAsia="Times New Roman" w:hAnsi="Times New Roman" w:cs="Times New Roman"/>
          <w:sz w:val="24"/>
          <w:szCs w:val="24"/>
          <w:lang w:val="it-IT" w:eastAsia="en-GB"/>
        </w:rPr>
        <w:t xml:space="preserve"> kalendarik</w:t>
      </w:r>
      <w:r w:rsidR="00797859" w:rsidRPr="00670C39">
        <w:rPr>
          <w:rFonts w:ascii="Times New Roman" w:eastAsia="Times New Roman" w:hAnsi="Times New Roman" w:cs="Times New Roman"/>
          <w:sz w:val="24"/>
          <w:szCs w:val="24"/>
          <w:lang w:val="it-IT" w:eastAsia="en-GB"/>
        </w:rPr>
        <w:t xml:space="preserve">. </w:t>
      </w:r>
      <w:r w:rsidR="00576B7B" w:rsidRPr="00670C39">
        <w:rPr>
          <w:rFonts w:ascii="Times New Roman" w:eastAsia="Times New Roman" w:hAnsi="Times New Roman" w:cs="Times New Roman"/>
          <w:sz w:val="24"/>
          <w:szCs w:val="24"/>
          <w:lang w:val="it-IT" w:eastAsia="en-GB"/>
        </w:rPr>
        <w:t xml:space="preserve"> </w:t>
      </w:r>
    </w:p>
    <w:p w:rsidR="00102F0D" w:rsidRPr="00670C39" w:rsidRDefault="00102F0D" w:rsidP="00C93C82">
      <w:pPr>
        <w:pStyle w:val="ListParagraph"/>
        <w:shd w:val="clear" w:color="auto" w:fill="FFFFFF"/>
        <w:spacing w:after="0" w:line="276" w:lineRule="auto"/>
        <w:ind w:left="360"/>
        <w:jc w:val="both"/>
        <w:rPr>
          <w:rFonts w:ascii="Times New Roman" w:eastAsia="Times New Roman" w:hAnsi="Times New Roman" w:cs="Times New Roman"/>
          <w:i/>
          <w:sz w:val="24"/>
          <w:szCs w:val="24"/>
          <w:lang w:val="it-IT" w:eastAsia="en-GB"/>
        </w:rPr>
      </w:pPr>
    </w:p>
    <w:p w:rsidR="0043506E" w:rsidRPr="00016B72" w:rsidRDefault="00D06DED" w:rsidP="00C93C82">
      <w:pPr>
        <w:shd w:val="clear" w:color="auto" w:fill="FFFFFF"/>
        <w:spacing w:before="120" w:after="0" w:line="276" w:lineRule="auto"/>
        <w:jc w:val="both"/>
        <w:rPr>
          <w:rFonts w:ascii="Times New Roman" w:eastAsia="Times New Roman" w:hAnsi="Times New Roman" w:cs="Times New Roman"/>
          <w:b/>
          <w:sz w:val="24"/>
          <w:szCs w:val="24"/>
          <w:lang w:eastAsia="en-GB"/>
        </w:rPr>
      </w:pPr>
      <w:r w:rsidRPr="00AF7146">
        <w:rPr>
          <w:rFonts w:ascii="Times New Roman" w:eastAsia="Times New Roman" w:hAnsi="Times New Roman" w:cs="Times New Roman"/>
          <w:b/>
          <w:sz w:val="24"/>
          <w:szCs w:val="24"/>
          <w:lang w:eastAsia="en-GB"/>
        </w:rPr>
        <w:t>IV.5. Z</w:t>
      </w:r>
      <w:r w:rsidR="0043506E" w:rsidRPr="00AF7146">
        <w:rPr>
          <w:rFonts w:ascii="Times New Roman" w:eastAsia="Times New Roman" w:hAnsi="Times New Roman" w:cs="Times New Roman"/>
          <w:b/>
          <w:sz w:val="24"/>
          <w:szCs w:val="24"/>
          <w:lang w:eastAsia="en-GB"/>
        </w:rPr>
        <w:t>onat e ndotura</w:t>
      </w:r>
    </w:p>
    <w:p w:rsidR="009C05F3" w:rsidRPr="00016B72" w:rsidRDefault="006E05D0" w:rsidP="00862582">
      <w:pPr>
        <w:pStyle w:val="ListParagraph"/>
        <w:numPr>
          <w:ilvl w:val="0"/>
          <w:numId w:val="17"/>
        </w:numPr>
        <w:shd w:val="clear" w:color="auto" w:fill="FFFFFF"/>
        <w:spacing w:before="120" w:after="0" w:line="276" w:lineRule="auto"/>
        <w:jc w:val="both"/>
        <w:rPr>
          <w:rFonts w:ascii="Times New Roman" w:eastAsia="Times New Roman" w:hAnsi="Times New Roman" w:cs="Times New Roman"/>
          <w:sz w:val="24"/>
          <w:szCs w:val="24"/>
          <w:lang w:eastAsia="en-GB"/>
        </w:rPr>
      </w:pPr>
      <w:r w:rsidRPr="00016B72">
        <w:rPr>
          <w:rFonts w:ascii="Times New Roman" w:eastAsia="Times New Roman" w:hAnsi="Times New Roman" w:cs="Times New Roman"/>
          <w:sz w:val="24"/>
          <w:szCs w:val="24"/>
          <w:lang w:eastAsia="en-GB"/>
        </w:rPr>
        <w:t xml:space="preserve">Njësitë e qeverisjes vendore, </w:t>
      </w:r>
      <w:r w:rsidR="00A83BFE" w:rsidRPr="00016B72">
        <w:rPr>
          <w:rFonts w:ascii="Times New Roman" w:eastAsia="Times New Roman" w:hAnsi="Times New Roman" w:cs="Times New Roman"/>
          <w:sz w:val="24"/>
          <w:szCs w:val="24"/>
          <w:lang w:eastAsia="en-GB"/>
        </w:rPr>
        <w:t>p</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rfshijn</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 xml:space="preserve"> n</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 xml:space="preserve"> planet vendore t</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 xml:space="preserve"> menaxhimit t</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 xml:space="preserve"> integruar t</w:t>
      </w:r>
      <w:r w:rsidR="00053355" w:rsidRPr="00016B72">
        <w:rPr>
          <w:rFonts w:ascii="Times New Roman" w:eastAsia="Times New Roman" w:hAnsi="Times New Roman" w:cs="Times New Roman"/>
          <w:sz w:val="24"/>
          <w:szCs w:val="24"/>
          <w:lang w:eastAsia="en-GB"/>
        </w:rPr>
        <w:t>ë</w:t>
      </w:r>
      <w:r w:rsidR="00A83BFE" w:rsidRPr="00016B72">
        <w:rPr>
          <w:rFonts w:ascii="Times New Roman" w:eastAsia="Times New Roman" w:hAnsi="Times New Roman" w:cs="Times New Roman"/>
          <w:sz w:val="24"/>
          <w:szCs w:val="24"/>
          <w:lang w:eastAsia="en-GB"/>
        </w:rPr>
        <w:t xml:space="preserve"> mbetjeve edhe masat</w:t>
      </w:r>
      <w:r w:rsidR="00712951" w:rsidRPr="00016B72">
        <w:rPr>
          <w:rFonts w:ascii="Times New Roman" w:eastAsia="Times New Roman" w:hAnsi="Times New Roman" w:cs="Times New Roman"/>
          <w:sz w:val="24"/>
          <w:szCs w:val="24"/>
          <w:lang w:eastAsia="en-GB"/>
        </w:rPr>
        <w:t xml:space="preserve"> lidhur me</w:t>
      </w:r>
      <w:r w:rsidRPr="00016B72">
        <w:rPr>
          <w:rFonts w:ascii="Times New Roman" w:eastAsia="Times New Roman" w:hAnsi="Times New Roman" w:cs="Times New Roman"/>
          <w:sz w:val="24"/>
          <w:szCs w:val="24"/>
          <w:lang w:eastAsia="en-GB"/>
        </w:rPr>
        <w:t xml:space="preserve"> zona</w:t>
      </w:r>
      <w:r w:rsidR="00141133" w:rsidRPr="00016B72">
        <w:rPr>
          <w:rFonts w:ascii="Times New Roman" w:eastAsia="Times New Roman" w:hAnsi="Times New Roman" w:cs="Times New Roman"/>
          <w:sz w:val="24"/>
          <w:szCs w:val="24"/>
          <w:lang w:eastAsia="en-GB"/>
        </w:rPr>
        <w:t>t</w:t>
      </w:r>
      <w:r w:rsidRPr="00016B72">
        <w:rPr>
          <w:rFonts w:ascii="Times New Roman" w:eastAsia="Times New Roman" w:hAnsi="Times New Roman" w:cs="Times New Roman"/>
          <w:sz w:val="24"/>
          <w:szCs w:val="24"/>
          <w:lang w:eastAsia="en-GB"/>
        </w:rPr>
        <w:t xml:space="preserve"> </w:t>
      </w:r>
      <w:r w:rsidR="00141133" w:rsidRPr="00016B72">
        <w:rPr>
          <w:rFonts w:ascii="Times New Roman" w:eastAsia="Times New Roman" w:hAnsi="Times New Roman" w:cs="Times New Roman"/>
          <w:sz w:val="24"/>
          <w:szCs w:val="24"/>
          <w:lang w:eastAsia="en-GB"/>
        </w:rPr>
        <w:t xml:space="preserve">e </w:t>
      </w:r>
      <w:r w:rsidRPr="00016B72">
        <w:rPr>
          <w:rFonts w:ascii="Times New Roman" w:eastAsia="Times New Roman" w:hAnsi="Times New Roman" w:cs="Times New Roman"/>
          <w:sz w:val="24"/>
          <w:szCs w:val="24"/>
          <w:lang w:eastAsia="en-GB"/>
        </w:rPr>
        <w:t>ndotura me m</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rkur dhe mbetje m</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rkuri</w:t>
      </w:r>
      <w:r w:rsidR="00141133" w:rsidRPr="00016B72">
        <w:rPr>
          <w:rFonts w:ascii="Times New Roman" w:eastAsia="Times New Roman" w:hAnsi="Times New Roman" w:cs="Times New Roman"/>
          <w:sz w:val="24"/>
          <w:szCs w:val="24"/>
          <w:lang w:eastAsia="en-GB"/>
        </w:rPr>
        <w:t xml:space="preserve"> që janë brenda territorit të tyre</w:t>
      </w:r>
      <w:r w:rsidRPr="00016B72">
        <w:rPr>
          <w:rFonts w:ascii="Times New Roman" w:eastAsia="Times New Roman" w:hAnsi="Times New Roman" w:cs="Times New Roman"/>
          <w:sz w:val="24"/>
          <w:szCs w:val="24"/>
          <w:lang w:eastAsia="en-GB"/>
        </w:rPr>
        <w:t xml:space="preserve">, </w:t>
      </w:r>
      <w:r w:rsidR="00712951" w:rsidRPr="00016B72">
        <w:rPr>
          <w:rFonts w:ascii="Times New Roman" w:hAnsi="Times New Roman" w:cs="Times New Roman"/>
          <w:sz w:val="24"/>
          <w:szCs w:val="24"/>
        </w:rPr>
        <w:t>rreziku</w:t>
      </w:r>
      <w:r w:rsidR="00141133" w:rsidRPr="00016B72">
        <w:rPr>
          <w:rFonts w:ascii="Times New Roman" w:hAnsi="Times New Roman" w:cs="Times New Roman"/>
          <w:sz w:val="24"/>
          <w:szCs w:val="24"/>
        </w:rPr>
        <w:t>n q</w:t>
      </w:r>
      <w:r w:rsidR="00053355" w:rsidRPr="00016B72">
        <w:rPr>
          <w:rFonts w:ascii="Times New Roman" w:hAnsi="Times New Roman" w:cs="Times New Roman"/>
          <w:sz w:val="24"/>
          <w:szCs w:val="24"/>
        </w:rPr>
        <w:t>ë</w:t>
      </w:r>
      <w:r w:rsidR="00141133" w:rsidRPr="00016B72">
        <w:rPr>
          <w:rFonts w:ascii="Times New Roman" w:hAnsi="Times New Roman" w:cs="Times New Roman"/>
          <w:sz w:val="24"/>
          <w:szCs w:val="24"/>
        </w:rPr>
        <w:t xml:space="preserve"> ato paraqesin p</w:t>
      </w:r>
      <w:r w:rsidR="00053355" w:rsidRPr="00016B72">
        <w:rPr>
          <w:rFonts w:ascii="Times New Roman" w:hAnsi="Times New Roman" w:cs="Times New Roman"/>
          <w:sz w:val="24"/>
          <w:szCs w:val="24"/>
        </w:rPr>
        <w:t>ë</w:t>
      </w:r>
      <w:r w:rsidR="00141133" w:rsidRPr="00016B72">
        <w:rPr>
          <w:rFonts w:ascii="Times New Roman" w:hAnsi="Times New Roman" w:cs="Times New Roman"/>
          <w:sz w:val="24"/>
          <w:szCs w:val="24"/>
        </w:rPr>
        <w:t>r</w:t>
      </w:r>
      <w:r w:rsidR="001228AA">
        <w:rPr>
          <w:rFonts w:ascii="Times New Roman" w:hAnsi="Times New Roman" w:cs="Times New Roman"/>
          <w:sz w:val="24"/>
          <w:szCs w:val="24"/>
        </w:rPr>
        <w:t xml:space="preserve"> </w:t>
      </w:r>
      <w:r w:rsidR="00712951" w:rsidRPr="00016B72">
        <w:rPr>
          <w:rFonts w:ascii="Times New Roman" w:hAnsi="Times New Roman" w:cs="Times New Roman"/>
          <w:sz w:val="24"/>
          <w:szCs w:val="24"/>
        </w:rPr>
        <w:t>sh</w:t>
      </w:r>
      <w:r w:rsidR="003B702C" w:rsidRPr="00016B72">
        <w:rPr>
          <w:rFonts w:ascii="Times New Roman" w:hAnsi="Times New Roman" w:cs="Times New Roman"/>
          <w:sz w:val="24"/>
          <w:szCs w:val="24"/>
        </w:rPr>
        <w:t>ë</w:t>
      </w:r>
      <w:r w:rsidR="00712951" w:rsidRPr="00016B72">
        <w:rPr>
          <w:rFonts w:ascii="Times New Roman" w:hAnsi="Times New Roman" w:cs="Times New Roman"/>
          <w:sz w:val="24"/>
          <w:szCs w:val="24"/>
        </w:rPr>
        <w:t>ndeti</w:t>
      </w:r>
      <w:r w:rsidR="00E74440" w:rsidRPr="00016B72">
        <w:rPr>
          <w:rFonts w:ascii="Times New Roman" w:hAnsi="Times New Roman" w:cs="Times New Roman"/>
          <w:sz w:val="24"/>
          <w:szCs w:val="24"/>
        </w:rPr>
        <w:t xml:space="preserve">n e </w:t>
      </w:r>
      <w:r w:rsidR="00712951" w:rsidRPr="00016B72">
        <w:rPr>
          <w:rFonts w:ascii="Times New Roman" w:hAnsi="Times New Roman" w:cs="Times New Roman"/>
          <w:sz w:val="24"/>
          <w:szCs w:val="24"/>
        </w:rPr>
        <w:t>njeriut dhe mjedisi</w:t>
      </w:r>
      <w:r w:rsidR="00141133" w:rsidRPr="00016B72">
        <w:rPr>
          <w:rFonts w:ascii="Times New Roman" w:hAnsi="Times New Roman" w:cs="Times New Roman"/>
          <w:sz w:val="24"/>
          <w:szCs w:val="24"/>
        </w:rPr>
        <w:t>n</w:t>
      </w:r>
      <w:r w:rsidR="00E74440" w:rsidRPr="00016B72">
        <w:rPr>
          <w:rFonts w:ascii="Times New Roman" w:eastAsia="Times New Roman" w:hAnsi="Times New Roman" w:cs="Times New Roman"/>
          <w:sz w:val="24"/>
          <w:szCs w:val="24"/>
          <w:lang w:eastAsia="en-GB"/>
        </w:rPr>
        <w:t xml:space="preserve">, si dhe </w:t>
      </w:r>
      <w:r w:rsidR="003B702C" w:rsidRPr="00016B72">
        <w:rPr>
          <w:rFonts w:ascii="Times New Roman" w:eastAsia="Times New Roman" w:hAnsi="Times New Roman" w:cs="Times New Roman"/>
          <w:sz w:val="24"/>
          <w:szCs w:val="24"/>
          <w:lang w:eastAsia="en-GB"/>
        </w:rPr>
        <w:t>masat për</w:t>
      </w:r>
      <w:r w:rsidR="00E565A3" w:rsidRPr="00016B72">
        <w:rPr>
          <w:rFonts w:ascii="Times New Roman" w:eastAsia="Times New Roman" w:hAnsi="Times New Roman" w:cs="Times New Roman"/>
          <w:sz w:val="24"/>
          <w:szCs w:val="24"/>
          <w:lang w:eastAsia="en-GB"/>
        </w:rPr>
        <w:t xml:space="preserve"> </w:t>
      </w:r>
      <w:r w:rsidR="00E74440" w:rsidRPr="00016B72">
        <w:rPr>
          <w:rFonts w:ascii="Times New Roman" w:eastAsia="Times New Roman" w:hAnsi="Times New Roman" w:cs="Times New Roman"/>
          <w:sz w:val="24"/>
          <w:szCs w:val="24"/>
          <w:lang w:eastAsia="en-GB"/>
        </w:rPr>
        <w:t xml:space="preserve">rehabilitimin e </w:t>
      </w:r>
      <w:r w:rsidR="00141133" w:rsidRPr="00016B72">
        <w:rPr>
          <w:rFonts w:ascii="Times New Roman" w:eastAsia="Times New Roman" w:hAnsi="Times New Roman" w:cs="Times New Roman"/>
          <w:sz w:val="24"/>
          <w:szCs w:val="24"/>
          <w:lang w:eastAsia="en-GB"/>
        </w:rPr>
        <w:t>k</w:t>
      </w:r>
      <w:r w:rsidR="00053355" w:rsidRPr="00016B72">
        <w:rPr>
          <w:rFonts w:ascii="Times New Roman" w:eastAsia="Times New Roman" w:hAnsi="Times New Roman" w:cs="Times New Roman"/>
          <w:sz w:val="24"/>
          <w:szCs w:val="24"/>
          <w:lang w:eastAsia="en-GB"/>
        </w:rPr>
        <w:t>ë</w:t>
      </w:r>
      <w:r w:rsidR="00141133" w:rsidRPr="00016B72">
        <w:rPr>
          <w:rFonts w:ascii="Times New Roman" w:eastAsia="Times New Roman" w:hAnsi="Times New Roman" w:cs="Times New Roman"/>
          <w:sz w:val="24"/>
          <w:szCs w:val="24"/>
          <w:lang w:eastAsia="en-GB"/>
        </w:rPr>
        <w:t xml:space="preserve">tyre </w:t>
      </w:r>
      <w:r w:rsidR="00E565A3" w:rsidRPr="00016B72">
        <w:rPr>
          <w:rFonts w:ascii="Times New Roman" w:eastAsia="Times New Roman" w:hAnsi="Times New Roman" w:cs="Times New Roman"/>
          <w:sz w:val="24"/>
          <w:szCs w:val="24"/>
          <w:lang w:eastAsia="en-GB"/>
        </w:rPr>
        <w:t>zonave.</w:t>
      </w:r>
      <w:r w:rsidR="000673E2" w:rsidRPr="00016B72">
        <w:rPr>
          <w:rFonts w:ascii="Times New Roman" w:eastAsia="Times New Roman" w:hAnsi="Times New Roman" w:cs="Times New Roman"/>
          <w:sz w:val="24"/>
          <w:szCs w:val="24"/>
          <w:lang w:eastAsia="en-GB"/>
        </w:rPr>
        <w:t xml:space="preserve"> </w:t>
      </w:r>
    </w:p>
    <w:p w:rsidR="009C05F3" w:rsidRPr="00016B72" w:rsidRDefault="009C05F3" w:rsidP="00C93C82">
      <w:pPr>
        <w:pStyle w:val="ListParagraph"/>
        <w:shd w:val="clear" w:color="auto" w:fill="FFFFFF"/>
        <w:spacing w:before="120" w:after="0" w:line="276" w:lineRule="auto"/>
        <w:ind w:left="360"/>
        <w:jc w:val="both"/>
        <w:rPr>
          <w:rFonts w:ascii="Times New Roman" w:eastAsia="Times New Roman" w:hAnsi="Times New Roman" w:cs="Times New Roman"/>
          <w:sz w:val="24"/>
          <w:szCs w:val="24"/>
          <w:lang w:eastAsia="en-GB"/>
        </w:rPr>
      </w:pPr>
    </w:p>
    <w:p w:rsidR="006E05D0" w:rsidRPr="00016B72" w:rsidRDefault="009C05F3" w:rsidP="00862582">
      <w:pPr>
        <w:pStyle w:val="ListParagraph"/>
        <w:numPr>
          <w:ilvl w:val="0"/>
          <w:numId w:val="17"/>
        </w:numPr>
        <w:shd w:val="clear" w:color="auto" w:fill="FFFFFF"/>
        <w:spacing w:before="120" w:after="0" w:line="276" w:lineRule="auto"/>
        <w:jc w:val="both"/>
        <w:rPr>
          <w:rFonts w:ascii="Times New Roman" w:eastAsia="Times New Roman" w:hAnsi="Times New Roman" w:cs="Times New Roman"/>
          <w:sz w:val="24"/>
          <w:szCs w:val="24"/>
          <w:lang w:eastAsia="en-GB"/>
        </w:rPr>
      </w:pPr>
      <w:r w:rsidRPr="00016B72">
        <w:rPr>
          <w:rFonts w:ascii="Times New Roman" w:eastAsia="Times New Roman" w:hAnsi="Times New Roman" w:cs="Times New Roman"/>
          <w:sz w:val="24"/>
          <w:szCs w:val="24"/>
          <w:lang w:eastAsia="en-GB"/>
        </w:rPr>
        <w:t>Nj</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sit</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 xml:space="preserve"> e qeverisjes vendore, bashk</w:t>
      </w:r>
      <w:r w:rsidR="004C7B29" w:rsidRPr="00016B72">
        <w:rPr>
          <w:rFonts w:ascii="Times New Roman" w:eastAsia="Times New Roman" w:hAnsi="Times New Roman" w:cs="Times New Roman"/>
          <w:sz w:val="24"/>
          <w:szCs w:val="24"/>
          <w:lang w:eastAsia="en-GB"/>
        </w:rPr>
        <w:t>ë</w:t>
      </w:r>
      <w:r w:rsidR="00904C2A">
        <w:rPr>
          <w:rFonts w:ascii="Times New Roman" w:eastAsia="Times New Roman" w:hAnsi="Times New Roman" w:cs="Times New Roman"/>
          <w:sz w:val="24"/>
          <w:szCs w:val="24"/>
          <w:lang w:eastAsia="en-GB"/>
        </w:rPr>
        <w:t>puno</w:t>
      </w:r>
      <w:r w:rsidR="00B03AC5">
        <w:rPr>
          <w:rFonts w:ascii="Times New Roman" w:eastAsia="Times New Roman" w:hAnsi="Times New Roman" w:cs="Times New Roman"/>
          <w:sz w:val="24"/>
          <w:szCs w:val="24"/>
          <w:lang w:eastAsia="en-GB"/>
        </w:rPr>
        <w:t>j</w:t>
      </w:r>
      <w:r w:rsidR="00904C2A">
        <w:rPr>
          <w:rFonts w:ascii="Times New Roman" w:eastAsia="Times New Roman" w:hAnsi="Times New Roman" w:cs="Times New Roman"/>
          <w:sz w:val="24"/>
          <w:szCs w:val="24"/>
          <w:lang w:eastAsia="en-GB"/>
        </w:rPr>
        <w:t>n</w:t>
      </w:r>
      <w:r w:rsidR="00A03BF1">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 xml:space="preserve"> me ministrin</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 xml:space="preserve"> p</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rgjegj</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se p</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 mjedisin, me</w:t>
      </w:r>
      <w:r w:rsidR="006B7A69">
        <w:rPr>
          <w:rFonts w:ascii="Times New Roman" w:eastAsia="Times New Roman" w:hAnsi="Times New Roman" w:cs="Times New Roman"/>
          <w:sz w:val="24"/>
          <w:szCs w:val="24"/>
          <w:lang w:eastAsia="en-GB"/>
        </w:rPr>
        <w:t xml:space="preserve"> institucione t</w:t>
      </w:r>
      <w:r w:rsidR="00A03BF1">
        <w:rPr>
          <w:rFonts w:ascii="Times New Roman" w:eastAsia="Times New Roman" w:hAnsi="Times New Roman" w:cs="Times New Roman"/>
          <w:sz w:val="24"/>
          <w:szCs w:val="24"/>
          <w:lang w:eastAsia="en-GB"/>
        </w:rPr>
        <w:t>ë</w:t>
      </w:r>
      <w:r w:rsidR="006B7A69">
        <w:rPr>
          <w:rFonts w:ascii="Times New Roman" w:eastAsia="Times New Roman" w:hAnsi="Times New Roman" w:cs="Times New Roman"/>
          <w:sz w:val="24"/>
          <w:szCs w:val="24"/>
          <w:lang w:eastAsia="en-GB"/>
        </w:rPr>
        <w:t xml:space="preserve"> </w:t>
      </w:r>
      <w:r w:rsidR="00B03AC5">
        <w:rPr>
          <w:rFonts w:ascii="Times New Roman" w:eastAsia="Times New Roman" w:hAnsi="Times New Roman" w:cs="Times New Roman"/>
          <w:sz w:val="24"/>
          <w:szCs w:val="24"/>
          <w:lang w:eastAsia="en-GB"/>
        </w:rPr>
        <w:t>tjer</w:t>
      </w:r>
      <w:r w:rsidR="00904C2A">
        <w:rPr>
          <w:rFonts w:ascii="Times New Roman" w:eastAsia="Times New Roman" w:hAnsi="Times New Roman" w:cs="Times New Roman"/>
          <w:sz w:val="24"/>
          <w:szCs w:val="24"/>
          <w:lang w:eastAsia="en-GB"/>
        </w:rPr>
        <w:t>a shtet</w:t>
      </w:r>
      <w:r w:rsidR="00A03BF1">
        <w:rPr>
          <w:rFonts w:ascii="Times New Roman" w:eastAsia="Times New Roman" w:hAnsi="Times New Roman" w:cs="Times New Roman"/>
          <w:sz w:val="24"/>
          <w:szCs w:val="24"/>
          <w:lang w:eastAsia="en-GB"/>
        </w:rPr>
        <w:t>ë</w:t>
      </w:r>
      <w:r w:rsidR="00904C2A">
        <w:rPr>
          <w:rFonts w:ascii="Times New Roman" w:eastAsia="Times New Roman" w:hAnsi="Times New Roman" w:cs="Times New Roman"/>
          <w:sz w:val="24"/>
          <w:szCs w:val="24"/>
          <w:lang w:eastAsia="en-GB"/>
        </w:rPr>
        <w:t>rore</w:t>
      </w:r>
      <w:r w:rsidR="00B03AC5">
        <w:rPr>
          <w:rFonts w:ascii="Times New Roman" w:eastAsia="Times New Roman" w:hAnsi="Times New Roman" w:cs="Times New Roman"/>
          <w:sz w:val="24"/>
          <w:szCs w:val="24"/>
          <w:lang w:eastAsia="en-GB"/>
        </w:rPr>
        <w:t xml:space="preserve"> si dhe donator</w:t>
      </w:r>
      <w:r w:rsidR="00A03BF1">
        <w:rPr>
          <w:rFonts w:ascii="Times New Roman" w:eastAsia="Times New Roman" w:hAnsi="Times New Roman" w:cs="Times New Roman"/>
          <w:sz w:val="24"/>
          <w:szCs w:val="24"/>
          <w:lang w:eastAsia="en-GB"/>
        </w:rPr>
        <w:t>ë</w:t>
      </w:r>
      <w:r w:rsidR="006B7A69">
        <w:rPr>
          <w:rFonts w:ascii="Times New Roman" w:eastAsia="Times New Roman" w:hAnsi="Times New Roman" w:cs="Times New Roman"/>
          <w:sz w:val="24"/>
          <w:szCs w:val="24"/>
          <w:lang w:eastAsia="en-GB"/>
        </w:rPr>
        <w:t xml:space="preserve">t </w:t>
      </w:r>
      <w:r w:rsidR="00B03AC5">
        <w:rPr>
          <w:rFonts w:ascii="Times New Roman" w:eastAsia="Times New Roman" w:hAnsi="Times New Roman" w:cs="Times New Roman"/>
          <w:sz w:val="24"/>
          <w:szCs w:val="24"/>
          <w:lang w:eastAsia="en-GB"/>
        </w:rPr>
        <w:t>e ndrysh</w:t>
      </w:r>
      <w:r w:rsidR="00A03BF1">
        <w:rPr>
          <w:rFonts w:ascii="Times New Roman" w:eastAsia="Times New Roman" w:hAnsi="Times New Roman" w:cs="Times New Roman"/>
          <w:sz w:val="24"/>
          <w:szCs w:val="24"/>
          <w:lang w:eastAsia="en-GB"/>
        </w:rPr>
        <w:t>ë</w:t>
      </w:r>
      <w:r w:rsidR="00B03AC5">
        <w:rPr>
          <w:rFonts w:ascii="Times New Roman" w:eastAsia="Times New Roman" w:hAnsi="Times New Roman" w:cs="Times New Roman"/>
          <w:sz w:val="24"/>
          <w:szCs w:val="24"/>
          <w:lang w:eastAsia="en-GB"/>
        </w:rPr>
        <w:t>m (</w:t>
      </w:r>
      <w:r w:rsidR="006B7A69">
        <w:rPr>
          <w:rFonts w:ascii="Times New Roman" w:eastAsia="Times New Roman" w:hAnsi="Times New Roman" w:cs="Times New Roman"/>
          <w:sz w:val="24"/>
          <w:szCs w:val="24"/>
          <w:lang w:eastAsia="en-GB"/>
        </w:rPr>
        <w:t>o</w:t>
      </w:r>
      <w:r w:rsidR="00904C2A">
        <w:rPr>
          <w:rFonts w:ascii="Times New Roman" w:eastAsia="Times New Roman" w:hAnsi="Times New Roman" w:cs="Times New Roman"/>
          <w:sz w:val="24"/>
          <w:szCs w:val="24"/>
          <w:lang w:eastAsia="en-GB"/>
        </w:rPr>
        <w:t>rganizat</w:t>
      </w:r>
      <w:r w:rsidR="00B03AC5">
        <w:rPr>
          <w:rFonts w:ascii="Times New Roman" w:eastAsia="Times New Roman" w:hAnsi="Times New Roman" w:cs="Times New Roman"/>
          <w:sz w:val="24"/>
          <w:szCs w:val="24"/>
          <w:lang w:eastAsia="en-GB"/>
        </w:rPr>
        <w:t>a</w:t>
      </w:r>
      <w:r w:rsidR="00543849">
        <w:rPr>
          <w:rFonts w:ascii="Times New Roman" w:eastAsia="Times New Roman" w:hAnsi="Times New Roman" w:cs="Times New Roman"/>
          <w:sz w:val="24"/>
          <w:szCs w:val="24"/>
          <w:lang w:eastAsia="en-GB"/>
        </w:rPr>
        <w:t xml:space="preserve">), </w:t>
      </w:r>
      <w:r w:rsidRPr="00016B72">
        <w:rPr>
          <w:rFonts w:ascii="Times New Roman" w:eastAsia="Times New Roman" w:hAnsi="Times New Roman" w:cs="Times New Roman"/>
          <w:sz w:val="24"/>
          <w:szCs w:val="24"/>
          <w:lang w:eastAsia="en-GB"/>
        </w:rPr>
        <w:t>donator</w:t>
      </w:r>
      <w:r w:rsidR="004C7B29"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t</w:t>
      </w:r>
      <w:r w:rsidR="00067BC6" w:rsidRPr="00016B72">
        <w:rPr>
          <w:rFonts w:ascii="Times New Roman" w:eastAsia="Times New Roman" w:hAnsi="Times New Roman" w:cs="Times New Roman"/>
          <w:sz w:val="24"/>
          <w:szCs w:val="24"/>
          <w:lang w:eastAsia="en-GB"/>
        </w:rPr>
        <w:t xml:space="preserve"> e huaj</w:t>
      </w:r>
      <w:r w:rsidRPr="00016B72">
        <w:rPr>
          <w:rFonts w:ascii="Times New Roman" w:eastAsia="Times New Roman" w:hAnsi="Times New Roman" w:cs="Times New Roman"/>
          <w:sz w:val="24"/>
          <w:szCs w:val="24"/>
          <w:lang w:eastAsia="en-GB"/>
        </w:rPr>
        <w:t xml:space="preserve">, </w:t>
      </w:r>
      <w:r w:rsidR="000673E2" w:rsidRPr="00016B72">
        <w:rPr>
          <w:rFonts w:ascii="Times New Roman" w:eastAsia="Times New Roman" w:hAnsi="Times New Roman" w:cs="Times New Roman"/>
          <w:sz w:val="24"/>
          <w:szCs w:val="24"/>
          <w:lang w:eastAsia="en-GB"/>
        </w:rPr>
        <w:t xml:space="preserve">për </w:t>
      </w:r>
      <w:r w:rsidRPr="00016B72">
        <w:rPr>
          <w:rFonts w:ascii="Times New Roman" w:eastAsia="Times New Roman" w:hAnsi="Times New Roman" w:cs="Times New Roman"/>
          <w:sz w:val="24"/>
          <w:szCs w:val="24"/>
          <w:lang w:eastAsia="en-GB"/>
        </w:rPr>
        <w:t>financimi</w:t>
      </w:r>
      <w:r w:rsidR="000673E2" w:rsidRPr="00016B72">
        <w:rPr>
          <w:rFonts w:ascii="Times New Roman" w:eastAsia="Times New Roman" w:hAnsi="Times New Roman" w:cs="Times New Roman"/>
          <w:sz w:val="24"/>
          <w:szCs w:val="24"/>
          <w:lang w:eastAsia="en-GB"/>
        </w:rPr>
        <w:t>n e projekteve q</w:t>
      </w:r>
      <w:r w:rsidRPr="00016B72">
        <w:rPr>
          <w:rFonts w:ascii="Times New Roman" w:eastAsia="Times New Roman" w:hAnsi="Times New Roman" w:cs="Times New Roman"/>
          <w:sz w:val="24"/>
          <w:szCs w:val="24"/>
          <w:lang w:eastAsia="en-GB"/>
        </w:rPr>
        <w:t>ë reduktojnë riskun në zonat e ndotura</w:t>
      </w:r>
      <w:r w:rsidR="00372A63" w:rsidRPr="00016B72">
        <w:rPr>
          <w:rFonts w:ascii="Times New Roman" w:eastAsia="Times New Roman" w:hAnsi="Times New Roman" w:cs="Times New Roman"/>
          <w:sz w:val="24"/>
          <w:szCs w:val="24"/>
          <w:lang w:eastAsia="en-GB"/>
        </w:rPr>
        <w:t xml:space="preserve"> me m</w:t>
      </w:r>
      <w:r w:rsidR="004C7B29" w:rsidRPr="00016B72">
        <w:rPr>
          <w:rFonts w:ascii="Times New Roman" w:eastAsia="Times New Roman" w:hAnsi="Times New Roman" w:cs="Times New Roman"/>
          <w:sz w:val="24"/>
          <w:szCs w:val="24"/>
          <w:lang w:eastAsia="en-GB"/>
        </w:rPr>
        <w:t>ë</w:t>
      </w:r>
      <w:r w:rsidR="00372A63" w:rsidRPr="00016B72">
        <w:rPr>
          <w:rFonts w:ascii="Times New Roman" w:eastAsia="Times New Roman" w:hAnsi="Times New Roman" w:cs="Times New Roman"/>
          <w:sz w:val="24"/>
          <w:szCs w:val="24"/>
          <w:lang w:eastAsia="en-GB"/>
        </w:rPr>
        <w:t>rkur</w:t>
      </w:r>
      <w:r w:rsidR="00F42819" w:rsidRPr="00016B72">
        <w:rPr>
          <w:rFonts w:ascii="Times New Roman" w:eastAsia="Times New Roman" w:hAnsi="Times New Roman" w:cs="Times New Roman"/>
          <w:sz w:val="24"/>
          <w:szCs w:val="24"/>
          <w:lang w:eastAsia="en-GB"/>
        </w:rPr>
        <w:t xml:space="preserve"> dhe mbetje mërkuri</w:t>
      </w:r>
      <w:r w:rsidRPr="00016B72">
        <w:rPr>
          <w:rFonts w:ascii="Times New Roman" w:eastAsia="Times New Roman" w:hAnsi="Times New Roman" w:cs="Times New Roman"/>
          <w:sz w:val="24"/>
          <w:szCs w:val="24"/>
          <w:lang w:eastAsia="en-GB"/>
        </w:rPr>
        <w:t xml:space="preserve">. </w:t>
      </w:r>
    </w:p>
    <w:p w:rsidR="006E05D0" w:rsidRPr="00016B72" w:rsidRDefault="006E05D0" w:rsidP="00C93C82">
      <w:pPr>
        <w:pStyle w:val="ListParagraph"/>
        <w:shd w:val="clear" w:color="auto" w:fill="FFFFFF"/>
        <w:spacing w:before="120" w:after="0" w:line="276" w:lineRule="auto"/>
        <w:ind w:left="284"/>
        <w:jc w:val="both"/>
        <w:rPr>
          <w:rFonts w:ascii="Times New Roman" w:eastAsia="Times New Roman" w:hAnsi="Times New Roman" w:cs="Times New Roman"/>
          <w:sz w:val="24"/>
          <w:szCs w:val="24"/>
          <w:lang w:eastAsia="en-GB"/>
        </w:rPr>
      </w:pPr>
    </w:p>
    <w:p w:rsidR="002A550E" w:rsidRPr="00016B72" w:rsidRDefault="004E552E" w:rsidP="00862582">
      <w:pPr>
        <w:pStyle w:val="ListParagraph"/>
        <w:numPr>
          <w:ilvl w:val="0"/>
          <w:numId w:val="17"/>
        </w:numPr>
        <w:shd w:val="clear" w:color="auto" w:fill="FFFFFF"/>
        <w:spacing w:before="120" w:after="0" w:line="276" w:lineRule="auto"/>
        <w:jc w:val="both"/>
        <w:rPr>
          <w:rFonts w:ascii="Times New Roman" w:eastAsia="Times New Roman" w:hAnsi="Times New Roman" w:cs="Times New Roman"/>
          <w:sz w:val="24"/>
          <w:szCs w:val="24"/>
          <w:lang w:eastAsia="en-GB"/>
        </w:rPr>
      </w:pPr>
      <w:r w:rsidRPr="00016B72">
        <w:rPr>
          <w:rFonts w:ascii="Times New Roman" w:eastAsia="Times New Roman" w:hAnsi="Times New Roman" w:cs="Times New Roman"/>
          <w:sz w:val="24"/>
          <w:szCs w:val="24"/>
          <w:lang w:eastAsia="en-GB"/>
        </w:rPr>
        <w:t>Ministrit</w:t>
      </w:r>
      <w:r w:rsidR="00007FA2" w:rsidRPr="00016B72">
        <w:rPr>
          <w:rFonts w:ascii="Times New Roman" w:eastAsia="Times New Roman" w:hAnsi="Times New Roman" w:cs="Times New Roman"/>
          <w:sz w:val="24"/>
          <w:szCs w:val="24"/>
          <w:lang w:eastAsia="en-GB"/>
        </w:rPr>
        <w:t>ë</w:t>
      </w:r>
      <w:r w:rsidR="006944E3" w:rsidRPr="00016B72">
        <w:rPr>
          <w:rFonts w:ascii="Times New Roman" w:eastAsia="Times New Roman" w:hAnsi="Times New Roman" w:cs="Times New Roman"/>
          <w:sz w:val="24"/>
          <w:szCs w:val="24"/>
          <w:lang w:eastAsia="en-GB"/>
        </w:rPr>
        <w:t>,</w:t>
      </w:r>
      <w:r w:rsidR="00D41667">
        <w:rPr>
          <w:rFonts w:ascii="Times New Roman" w:eastAsia="Times New Roman" w:hAnsi="Times New Roman" w:cs="Times New Roman"/>
          <w:sz w:val="24"/>
          <w:szCs w:val="24"/>
          <w:lang w:eastAsia="en-GB"/>
        </w:rPr>
        <w:t xml:space="preserve"> </w:t>
      </w:r>
      <w:r w:rsidR="00CF19F3" w:rsidRPr="00016B72">
        <w:rPr>
          <w:rFonts w:ascii="Times New Roman" w:eastAsia="Times New Roman" w:hAnsi="Times New Roman" w:cs="Times New Roman"/>
          <w:sz w:val="24"/>
          <w:szCs w:val="24"/>
          <w:lang w:eastAsia="en-GB"/>
        </w:rPr>
        <w:t>Inspektor</w:t>
      </w:r>
      <w:r w:rsidR="00C40839">
        <w:rPr>
          <w:rFonts w:ascii="Times New Roman" w:eastAsia="Times New Roman" w:hAnsi="Times New Roman" w:cs="Times New Roman"/>
          <w:sz w:val="24"/>
          <w:szCs w:val="24"/>
          <w:lang w:eastAsia="en-GB"/>
        </w:rPr>
        <w:t>atet p</w:t>
      </w:r>
      <w:r w:rsidR="003F2E16">
        <w:rPr>
          <w:rFonts w:ascii="Times New Roman" w:eastAsia="Times New Roman" w:hAnsi="Times New Roman" w:cs="Times New Roman"/>
          <w:sz w:val="24"/>
          <w:szCs w:val="24"/>
          <w:lang w:eastAsia="en-GB"/>
        </w:rPr>
        <w:t>ë</w:t>
      </w:r>
      <w:r w:rsidR="00C40839">
        <w:rPr>
          <w:rFonts w:ascii="Times New Roman" w:eastAsia="Times New Roman" w:hAnsi="Times New Roman" w:cs="Times New Roman"/>
          <w:sz w:val="24"/>
          <w:szCs w:val="24"/>
          <w:lang w:eastAsia="en-GB"/>
        </w:rPr>
        <w:t>rgjegj</w:t>
      </w:r>
      <w:r w:rsidR="003F2E16">
        <w:rPr>
          <w:rFonts w:ascii="Times New Roman" w:eastAsia="Times New Roman" w:hAnsi="Times New Roman" w:cs="Times New Roman"/>
          <w:sz w:val="24"/>
          <w:szCs w:val="24"/>
          <w:lang w:eastAsia="en-GB"/>
        </w:rPr>
        <w:t>ë</w:t>
      </w:r>
      <w:r w:rsidR="00C40839">
        <w:rPr>
          <w:rFonts w:ascii="Times New Roman" w:eastAsia="Times New Roman" w:hAnsi="Times New Roman" w:cs="Times New Roman"/>
          <w:sz w:val="24"/>
          <w:szCs w:val="24"/>
          <w:lang w:eastAsia="en-GB"/>
        </w:rPr>
        <w:t>se t</w:t>
      </w:r>
      <w:r w:rsidR="003F2E16">
        <w:rPr>
          <w:rFonts w:ascii="Times New Roman" w:eastAsia="Times New Roman" w:hAnsi="Times New Roman" w:cs="Times New Roman"/>
          <w:sz w:val="24"/>
          <w:szCs w:val="24"/>
          <w:lang w:eastAsia="en-GB"/>
        </w:rPr>
        <w:t>ë</w:t>
      </w:r>
      <w:r w:rsidR="00C40839">
        <w:rPr>
          <w:rFonts w:ascii="Times New Roman" w:eastAsia="Times New Roman" w:hAnsi="Times New Roman" w:cs="Times New Roman"/>
          <w:sz w:val="24"/>
          <w:szCs w:val="24"/>
          <w:lang w:eastAsia="en-GB"/>
        </w:rPr>
        <w:t xml:space="preserve"> tyre</w:t>
      </w:r>
      <w:r w:rsidR="00CF19F3" w:rsidRPr="00016B72">
        <w:rPr>
          <w:rFonts w:ascii="Times New Roman" w:eastAsia="Times New Roman" w:hAnsi="Times New Roman" w:cs="Times New Roman"/>
          <w:sz w:val="24"/>
          <w:szCs w:val="24"/>
          <w:lang w:eastAsia="en-GB"/>
        </w:rPr>
        <w:t xml:space="preserve">, </w:t>
      </w:r>
      <w:r w:rsidR="00C40839">
        <w:rPr>
          <w:rFonts w:ascii="Times New Roman" w:eastAsia="Times New Roman" w:hAnsi="Times New Roman" w:cs="Times New Roman"/>
          <w:sz w:val="24"/>
          <w:szCs w:val="24"/>
          <w:lang w:eastAsia="en-GB"/>
        </w:rPr>
        <w:t>Drejtoria e P</w:t>
      </w:r>
      <w:r w:rsidR="003F2E16">
        <w:rPr>
          <w:rFonts w:ascii="Times New Roman" w:eastAsia="Times New Roman" w:hAnsi="Times New Roman" w:cs="Times New Roman"/>
          <w:sz w:val="24"/>
          <w:szCs w:val="24"/>
          <w:lang w:eastAsia="en-GB"/>
        </w:rPr>
        <w:t>ë</w:t>
      </w:r>
      <w:r w:rsidR="00C40839">
        <w:rPr>
          <w:rFonts w:ascii="Times New Roman" w:eastAsia="Times New Roman" w:hAnsi="Times New Roman" w:cs="Times New Roman"/>
          <w:sz w:val="24"/>
          <w:szCs w:val="24"/>
          <w:lang w:eastAsia="en-GB"/>
        </w:rPr>
        <w:t xml:space="preserve">rgjithshme e Doganave, </w:t>
      </w:r>
      <w:r w:rsidR="00CF19F3" w:rsidRPr="00016B72">
        <w:rPr>
          <w:rFonts w:ascii="Times New Roman" w:eastAsia="Times New Roman" w:hAnsi="Times New Roman" w:cs="Times New Roman"/>
          <w:sz w:val="24"/>
          <w:szCs w:val="24"/>
          <w:lang w:eastAsia="en-GB"/>
        </w:rPr>
        <w:t xml:space="preserve">INSTAT dhe </w:t>
      </w:r>
      <w:r w:rsidR="006B2B26" w:rsidRPr="00016B72">
        <w:rPr>
          <w:rFonts w:ascii="Times New Roman" w:eastAsia="Times New Roman" w:hAnsi="Times New Roman" w:cs="Times New Roman"/>
          <w:sz w:val="24"/>
          <w:szCs w:val="24"/>
          <w:lang w:eastAsia="en-GB"/>
        </w:rPr>
        <w:t>nj</w:t>
      </w:r>
      <w:r w:rsidR="00007FA2" w:rsidRPr="00016B72">
        <w:rPr>
          <w:rFonts w:ascii="Times New Roman" w:eastAsia="Times New Roman" w:hAnsi="Times New Roman" w:cs="Times New Roman"/>
          <w:sz w:val="24"/>
          <w:szCs w:val="24"/>
          <w:lang w:eastAsia="en-GB"/>
        </w:rPr>
        <w:t>ë</w:t>
      </w:r>
      <w:r w:rsidR="006B2B26" w:rsidRPr="00016B72">
        <w:rPr>
          <w:rFonts w:ascii="Times New Roman" w:eastAsia="Times New Roman" w:hAnsi="Times New Roman" w:cs="Times New Roman"/>
          <w:sz w:val="24"/>
          <w:szCs w:val="24"/>
          <w:lang w:eastAsia="en-GB"/>
        </w:rPr>
        <w:t>sit</w:t>
      </w:r>
      <w:r w:rsidR="001278A6" w:rsidRPr="00016B72">
        <w:rPr>
          <w:rFonts w:ascii="Times New Roman" w:eastAsia="Times New Roman" w:hAnsi="Times New Roman" w:cs="Times New Roman"/>
          <w:sz w:val="24"/>
          <w:szCs w:val="24"/>
          <w:lang w:eastAsia="en-GB"/>
        </w:rPr>
        <w:t>ë</w:t>
      </w:r>
      <w:r w:rsidR="006B2B26" w:rsidRPr="00016B72">
        <w:rPr>
          <w:rFonts w:ascii="Times New Roman" w:eastAsia="Times New Roman" w:hAnsi="Times New Roman" w:cs="Times New Roman"/>
          <w:sz w:val="24"/>
          <w:szCs w:val="24"/>
          <w:lang w:eastAsia="en-GB"/>
        </w:rPr>
        <w:t xml:space="preserve"> e qeverisjes vendore, </w:t>
      </w:r>
      <w:r w:rsidR="00117EA8" w:rsidRPr="00016B72">
        <w:rPr>
          <w:rFonts w:ascii="Times New Roman" w:eastAsia="Times New Roman" w:hAnsi="Times New Roman" w:cs="Times New Roman"/>
          <w:sz w:val="24"/>
          <w:szCs w:val="24"/>
          <w:lang w:eastAsia="en-GB"/>
        </w:rPr>
        <w:t>bashk</w:t>
      </w:r>
      <w:r w:rsidR="00007FA2" w:rsidRPr="00016B72">
        <w:rPr>
          <w:rFonts w:ascii="Times New Roman" w:eastAsia="Times New Roman" w:hAnsi="Times New Roman" w:cs="Times New Roman"/>
          <w:sz w:val="24"/>
          <w:szCs w:val="24"/>
          <w:lang w:eastAsia="en-GB"/>
        </w:rPr>
        <w:t>ë</w:t>
      </w:r>
      <w:r w:rsidR="00117EA8" w:rsidRPr="00016B72">
        <w:rPr>
          <w:rFonts w:ascii="Times New Roman" w:eastAsia="Times New Roman" w:hAnsi="Times New Roman" w:cs="Times New Roman"/>
          <w:sz w:val="24"/>
          <w:szCs w:val="24"/>
          <w:lang w:eastAsia="en-GB"/>
        </w:rPr>
        <w:t>punojn</w:t>
      </w:r>
      <w:r w:rsidR="00007FA2" w:rsidRPr="00016B72">
        <w:rPr>
          <w:rFonts w:ascii="Times New Roman" w:eastAsia="Times New Roman" w:hAnsi="Times New Roman" w:cs="Times New Roman"/>
          <w:sz w:val="24"/>
          <w:szCs w:val="24"/>
          <w:lang w:eastAsia="en-GB"/>
        </w:rPr>
        <w:t>ë</w:t>
      </w:r>
      <w:r w:rsidR="00117EA8" w:rsidRPr="00016B72">
        <w:rPr>
          <w:rFonts w:ascii="Times New Roman" w:eastAsia="Times New Roman" w:hAnsi="Times New Roman" w:cs="Times New Roman"/>
          <w:sz w:val="24"/>
          <w:szCs w:val="24"/>
          <w:lang w:eastAsia="en-GB"/>
        </w:rPr>
        <w:t xml:space="preserve"> dhe </w:t>
      </w:r>
      <w:r w:rsidR="002A550E" w:rsidRPr="00016B72">
        <w:rPr>
          <w:rFonts w:ascii="Times New Roman" w:eastAsia="Times New Roman" w:hAnsi="Times New Roman" w:cs="Times New Roman"/>
          <w:sz w:val="24"/>
          <w:szCs w:val="24"/>
          <w:lang w:eastAsia="en-GB"/>
        </w:rPr>
        <w:t>shk</w:t>
      </w:r>
      <w:r w:rsidR="00053355" w:rsidRPr="00016B72">
        <w:rPr>
          <w:rFonts w:ascii="Times New Roman" w:eastAsia="Times New Roman" w:hAnsi="Times New Roman" w:cs="Times New Roman"/>
          <w:sz w:val="24"/>
          <w:szCs w:val="24"/>
          <w:lang w:eastAsia="en-GB"/>
        </w:rPr>
        <w:t>ë</w:t>
      </w:r>
      <w:r w:rsidR="002A550E" w:rsidRPr="00016B72">
        <w:rPr>
          <w:rFonts w:ascii="Times New Roman" w:eastAsia="Times New Roman" w:hAnsi="Times New Roman" w:cs="Times New Roman"/>
          <w:sz w:val="24"/>
          <w:szCs w:val="24"/>
          <w:lang w:eastAsia="en-GB"/>
        </w:rPr>
        <w:t>mbejn</w:t>
      </w:r>
      <w:r w:rsidR="00007FA2" w:rsidRPr="00016B72">
        <w:rPr>
          <w:rFonts w:ascii="Times New Roman" w:eastAsia="Times New Roman" w:hAnsi="Times New Roman" w:cs="Times New Roman"/>
          <w:sz w:val="24"/>
          <w:szCs w:val="24"/>
          <w:lang w:eastAsia="en-GB"/>
        </w:rPr>
        <w:t>ë</w:t>
      </w:r>
      <w:r w:rsidR="002A550E" w:rsidRPr="00016B72">
        <w:rPr>
          <w:rFonts w:ascii="Times New Roman" w:eastAsia="Times New Roman" w:hAnsi="Times New Roman" w:cs="Times New Roman"/>
          <w:sz w:val="24"/>
          <w:szCs w:val="24"/>
          <w:lang w:eastAsia="en-GB"/>
        </w:rPr>
        <w:t xml:space="preserve"> me Ministrin</w:t>
      </w:r>
      <w:r w:rsidR="00007FA2" w:rsidRPr="00016B72">
        <w:rPr>
          <w:rFonts w:ascii="Times New Roman" w:eastAsia="Times New Roman" w:hAnsi="Times New Roman" w:cs="Times New Roman"/>
          <w:sz w:val="24"/>
          <w:szCs w:val="24"/>
          <w:lang w:eastAsia="en-GB"/>
        </w:rPr>
        <w:t>ë</w:t>
      </w:r>
      <w:r w:rsidR="002A550E" w:rsidRPr="00016B72">
        <w:rPr>
          <w:rFonts w:ascii="Times New Roman" w:eastAsia="Times New Roman" w:hAnsi="Times New Roman" w:cs="Times New Roman"/>
          <w:sz w:val="24"/>
          <w:szCs w:val="24"/>
          <w:lang w:eastAsia="en-GB"/>
        </w:rPr>
        <w:t xml:space="preserve"> dhe Agjencin</w:t>
      </w:r>
      <w:r w:rsidR="00007FA2" w:rsidRPr="00016B72">
        <w:rPr>
          <w:rFonts w:ascii="Times New Roman" w:eastAsia="Times New Roman" w:hAnsi="Times New Roman" w:cs="Times New Roman"/>
          <w:sz w:val="24"/>
          <w:szCs w:val="24"/>
          <w:lang w:eastAsia="en-GB"/>
        </w:rPr>
        <w:t>ë</w:t>
      </w:r>
      <w:r w:rsidR="002A550E" w:rsidRPr="00016B72">
        <w:rPr>
          <w:rFonts w:ascii="Times New Roman" w:eastAsia="Times New Roman" w:hAnsi="Times New Roman" w:cs="Times New Roman"/>
          <w:sz w:val="24"/>
          <w:szCs w:val="24"/>
          <w:lang w:eastAsia="en-GB"/>
        </w:rPr>
        <w:t xml:space="preserve"> Komb</w:t>
      </w:r>
      <w:r w:rsidR="00007FA2" w:rsidRPr="00016B72">
        <w:rPr>
          <w:rFonts w:ascii="Times New Roman" w:eastAsia="Times New Roman" w:hAnsi="Times New Roman" w:cs="Times New Roman"/>
          <w:sz w:val="24"/>
          <w:szCs w:val="24"/>
          <w:lang w:eastAsia="en-GB"/>
        </w:rPr>
        <w:t>ë</w:t>
      </w:r>
      <w:r w:rsidR="002A550E" w:rsidRPr="00016B72">
        <w:rPr>
          <w:rFonts w:ascii="Times New Roman" w:eastAsia="Times New Roman" w:hAnsi="Times New Roman" w:cs="Times New Roman"/>
          <w:sz w:val="24"/>
          <w:szCs w:val="24"/>
          <w:lang w:eastAsia="en-GB"/>
        </w:rPr>
        <w:t>ta</w:t>
      </w:r>
      <w:r w:rsidR="00E107CA" w:rsidRPr="00016B72">
        <w:rPr>
          <w:rFonts w:ascii="Times New Roman" w:eastAsia="Times New Roman" w:hAnsi="Times New Roman" w:cs="Times New Roman"/>
          <w:sz w:val="24"/>
          <w:szCs w:val="24"/>
          <w:lang w:eastAsia="en-GB"/>
        </w:rPr>
        <w:t>re t</w:t>
      </w:r>
      <w:r w:rsidR="00007FA2" w:rsidRPr="00016B72">
        <w:rPr>
          <w:rFonts w:ascii="Times New Roman" w:eastAsia="Times New Roman" w:hAnsi="Times New Roman" w:cs="Times New Roman"/>
          <w:sz w:val="24"/>
          <w:szCs w:val="24"/>
          <w:lang w:eastAsia="en-GB"/>
        </w:rPr>
        <w:t>ë</w:t>
      </w:r>
      <w:r w:rsidR="00C40839">
        <w:rPr>
          <w:rFonts w:ascii="Times New Roman" w:eastAsia="Times New Roman" w:hAnsi="Times New Roman" w:cs="Times New Roman"/>
          <w:sz w:val="24"/>
          <w:szCs w:val="24"/>
          <w:lang w:eastAsia="en-GB"/>
        </w:rPr>
        <w:t xml:space="preserve"> Mjedisit</w:t>
      </w:r>
      <w:r w:rsidR="00E107CA" w:rsidRPr="00016B72">
        <w:rPr>
          <w:rFonts w:ascii="Times New Roman" w:eastAsia="Times New Roman" w:hAnsi="Times New Roman" w:cs="Times New Roman"/>
          <w:sz w:val="24"/>
          <w:szCs w:val="24"/>
          <w:lang w:eastAsia="en-GB"/>
        </w:rPr>
        <w:t xml:space="preserve"> informacionet</w:t>
      </w:r>
      <w:r w:rsidR="00117EA8" w:rsidRPr="00016B72">
        <w:rPr>
          <w:rFonts w:ascii="Times New Roman" w:eastAsia="Times New Roman" w:hAnsi="Times New Roman" w:cs="Times New Roman"/>
          <w:sz w:val="24"/>
          <w:szCs w:val="24"/>
          <w:lang w:eastAsia="en-GB"/>
        </w:rPr>
        <w:t xml:space="preserve"> </w:t>
      </w:r>
      <w:r w:rsidR="00D520CA">
        <w:rPr>
          <w:rFonts w:ascii="Times New Roman" w:eastAsia="Times New Roman" w:hAnsi="Times New Roman" w:cs="Times New Roman"/>
          <w:sz w:val="24"/>
          <w:szCs w:val="24"/>
          <w:lang w:eastAsia="en-GB"/>
        </w:rPr>
        <w:t xml:space="preserve">e nevojshme </w:t>
      </w:r>
      <w:r w:rsidR="00795256" w:rsidRPr="00016B72">
        <w:rPr>
          <w:rFonts w:ascii="Times New Roman" w:eastAsia="Times New Roman" w:hAnsi="Times New Roman" w:cs="Times New Roman"/>
          <w:sz w:val="24"/>
          <w:szCs w:val="24"/>
          <w:lang w:eastAsia="en-GB"/>
        </w:rPr>
        <w:t>lidhur me</w:t>
      </w:r>
      <w:r w:rsidR="00E565A3" w:rsidRPr="00016B72">
        <w:rPr>
          <w:rFonts w:ascii="Times New Roman" w:eastAsia="Times New Roman" w:hAnsi="Times New Roman" w:cs="Times New Roman"/>
          <w:sz w:val="24"/>
          <w:szCs w:val="24"/>
          <w:lang w:eastAsia="en-GB"/>
        </w:rPr>
        <w:t xml:space="preserve"> masat e marra</w:t>
      </w:r>
      <w:r w:rsidR="000366F6">
        <w:rPr>
          <w:rFonts w:ascii="Times New Roman" w:eastAsia="Times New Roman" w:hAnsi="Times New Roman" w:cs="Times New Roman"/>
          <w:sz w:val="24"/>
          <w:szCs w:val="24"/>
          <w:lang w:eastAsia="en-GB"/>
        </w:rPr>
        <w:t xml:space="preserve"> p</w:t>
      </w:r>
      <w:r w:rsidR="00A03BF1">
        <w:rPr>
          <w:rFonts w:ascii="Times New Roman" w:eastAsia="Times New Roman" w:hAnsi="Times New Roman" w:cs="Times New Roman"/>
          <w:sz w:val="24"/>
          <w:szCs w:val="24"/>
          <w:lang w:eastAsia="en-GB"/>
        </w:rPr>
        <w:t>ë</w:t>
      </w:r>
      <w:r w:rsidR="000366F6">
        <w:rPr>
          <w:rFonts w:ascii="Times New Roman" w:eastAsia="Times New Roman" w:hAnsi="Times New Roman" w:cs="Times New Roman"/>
          <w:sz w:val="24"/>
          <w:szCs w:val="24"/>
          <w:lang w:eastAsia="en-GB"/>
        </w:rPr>
        <w:t>r</w:t>
      </w:r>
      <w:r w:rsidR="002A550E" w:rsidRPr="00016B72">
        <w:rPr>
          <w:rFonts w:ascii="Times New Roman" w:eastAsia="Times New Roman" w:hAnsi="Times New Roman" w:cs="Times New Roman"/>
          <w:sz w:val="24"/>
          <w:szCs w:val="24"/>
          <w:lang w:eastAsia="en-GB"/>
        </w:rPr>
        <w:t>:</w:t>
      </w:r>
    </w:p>
    <w:p w:rsidR="00795256" w:rsidRPr="00016B72" w:rsidRDefault="00795256" w:rsidP="00862582">
      <w:pPr>
        <w:pStyle w:val="ListParagraph"/>
        <w:numPr>
          <w:ilvl w:val="0"/>
          <w:numId w:val="26"/>
        </w:numPr>
        <w:shd w:val="clear" w:color="auto" w:fill="FFFFFF"/>
        <w:spacing w:before="120" w:after="0" w:line="276" w:lineRule="auto"/>
        <w:ind w:left="851" w:hanging="284"/>
        <w:jc w:val="both"/>
        <w:rPr>
          <w:rFonts w:ascii="Times New Roman" w:eastAsia="Times New Roman" w:hAnsi="Times New Roman" w:cs="Times New Roman"/>
          <w:sz w:val="24"/>
          <w:szCs w:val="24"/>
          <w:lang w:eastAsia="en-GB"/>
        </w:rPr>
      </w:pPr>
      <w:r w:rsidRPr="00016B72">
        <w:rPr>
          <w:rFonts w:ascii="Times New Roman" w:eastAsia="Times New Roman" w:hAnsi="Times New Roman" w:cs="Times New Roman"/>
          <w:sz w:val="24"/>
          <w:szCs w:val="24"/>
          <w:lang w:eastAsia="en-GB"/>
        </w:rPr>
        <w:t>adres</w:t>
      </w:r>
      <w:r w:rsidR="00E565A3" w:rsidRPr="00016B72">
        <w:rPr>
          <w:rFonts w:ascii="Times New Roman" w:eastAsia="Times New Roman" w:hAnsi="Times New Roman" w:cs="Times New Roman"/>
          <w:sz w:val="24"/>
          <w:szCs w:val="24"/>
          <w:lang w:eastAsia="en-GB"/>
        </w:rPr>
        <w:t xml:space="preserve">imin e </w:t>
      </w:r>
      <w:r w:rsidRPr="00016B72">
        <w:rPr>
          <w:rFonts w:ascii="Times New Roman" w:eastAsia="Times New Roman" w:hAnsi="Times New Roman" w:cs="Times New Roman"/>
          <w:sz w:val="24"/>
          <w:szCs w:val="24"/>
          <w:lang w:eastAsia="en-GB"/>
        </w:rPr>
        <w:t>m</w:t>
      </w:r>
      <w:r w:rsidR="00007FA2" w:rsidRPr="00016B72">
        <w:rPr>
          <w:rFonts w:ascii="Times New Roman" w:eastAsia="Times New Roman" w:hAnsi="Times New Roman" w:cs="Times New Roman"/>
          <w:sz w:val="24"/>
          <w:szCs w:val="24"/>
          <w:lang w:eastAsia="en-GB"/>
        </w:rPr>
        <w:t>ë</w:t>
      </w:r>
      <w:r w:rsidR="00E565A3" w:rsidRPr="00016B72">
        <w:rPr>
          <w:rFonts w:ascii="Times New Roman" w:eastAsia="Times New Roman" w:hAnsi="Times New Roman" w:cs="Times New Roman"/>
          <w:sz w:val="24"/>
          <w:szCs w:val="24"/>
          <w:lang w:eastAsia="en-GB"/>
        </w:rPr>
        <w:t>rkurit</w:t>
      </w:r>
      <w:r w:rsidR="000366F6">
        <w:rPr>
          <w:rFonts w:ascii="Times New Roman" w:eastAsia="Times New Roman" w:hAnsi="Times New Roman" w:cs="Times New Roman"/>
          <w:sz w:val="24"/>
          <w:szCs w:val="24"/>
          <w:lang w:eastAsia="en-GB"/>
        </w:rPr>
        <w:t>, komponimeve</w:t>
      </w:r>
      <w:r w:rsidRPr="00016B72">
        <w:rPr>
          <w:rFonts w:ascii="Times New Roman" w:eastAsia="Times New Roman" w:hAnsi="Times New Roman" w:cs="Times New Roman"/>
          <w:sz w:val="24"/>
          <w:szCs w:val="24"/>
          <w:lang w:eastAsia="en-GB"/>
        </w:rPr>
        <w:t xml:space="preserve"> dhe p</w:t>
      </w:r>
      <w:r w:rsidR="00007FA2"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w:t>
      </w:r>
      <w:r w:rsidR="00656398" w:rsidRPr="00016B72">
        <w:rPr>
          <w:rFonts w:ascii="Times New Roman" w:eastAsia="Times New Roman" w:hAnsi="Times New Roman" w:cs="Times New Roman"/>
          <w:sz w:val="24"/>
          <w:szCs w:val="24"/>
          <w:lang w:eastAsia="en-GB"/>
        </w:rPr>
        <w:t>zierje</w:t>
      </w:r>
      <w:r w:rsidR="000366F6">
        <w:rPr>
          <w:rFonts w:ascii="Times New Roman" w:eastAsia="Times New Roman" w:hAnsi="Times New Roman" w:cs="Times New Roman"/>
          <w:sz w:val="24"/>
          <w:szCs w:val="24"/>
          <w:lang w:eastAsia="en-GB"/>
        </w:rPr>
        <w:t>ve t</w:t>
      </w:r>
      <w:r w:rsidR="00A03BF1">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 xml:space="preserve"> m</w:t>
      </w:r>
      <w:r w:rsidR="00007FA2" w:rsidRPr="00016B72">
        <w:rPr>
          <w:rFonts w:ascii="Times New Roman" w:eastAsia="Times New Roman" w:hAnsi="Times New Roman" w:cs="Times New Roman"/>
          <w:sz w:val="24"/>
          <w:szCs w:val="24"/>
          <w:lang w:eastAsia="en-GB"/>
        </w:rPr>
        <w:t>ë</w:t>
      </w:r>
      <w:r w:rsidRPr="00016B72">
        <w:rPr>
          <w:rFonts w:ascii="Times New Roman" w:eastAsia="Times New Roman" w:hAnsi="Times New Roman" w:cs="Times New Roman"/>
          <w:sz w:val="24"/>
          <w:szCs w:val="24"/>
          <w:lang w:eastAsia="en-GB"/>
        </w:rPr>
        <w:t>rkurit;</w:t>
      </w:r>
    </w:p>
    <w:p w:rsidR="002A550E" w:rsidRPr="00670C39" w:rsidRDefault="005C237C" w:rsidP="00862582">
      <w:pPr>
        <w:pStyle w:val="ListParagraph"/>
        <w:numPr>
          <w:ilvl w:val="0"/>
          <w:numId w:val="26"/>
        </w:numPr>
        <w:shd w:val="clear" w:color="auto" w:fill="FFFFFF"/>
        <w:spacing w:before="120" w:after="0" w:line="276" w:lineRule="auto"/>
        <w:ind w:left="851" w:hanging="28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i</w:t>
      </w:r>
      <w:r w:rsidR="0043506E" w:rsidRPr="00670C39">
        <w:rPr>
          <w:rFonts w:ascii="Times New Roman" w:eastAsia="Times New Roman" w:hAnsi="Times New Roman" w:cs="Times New Roman"/>
          <w:sz w:val="24"/>
          <w:szCs w:val="24"/>
          <w:lang w:val="it-IT" w:eastAsia="en-GB"/>
        </w:rPr>
        <w:t>dentifik</w:t>
      </w:r>
      <w:r w:rsidR="00795256" w:rsidRPr="00670C39">
        <w:rPr>
          <w:rFonts w:ascii="Times New Roman" w:eastAsia="Times New Roman" w:hAnsi="Times New Roman" w:cs="Times New Roman"/>
          <w:sz w:val="24"/>
          <w:szCs w:val="24"/>
          <w:lang w:val="it-IT" w:eastAsia="en-GB"/>
        </w:rPr>
        <w:t xml:space="preserve">imin dhe </w:t>
      </w:r>
      <w:r w:rsidR="0043506E" w:rsidRPr="00670C39">
        <w:rPr>
          <w:rFonts w:ascii="Times New Roman" w:eastAsia="Times New Roman" w:hAnsi="Times New Roman" w:cs="Times New Roman"/>
          <w:sz w:val="24"/>
          <w:szCs w:val="24"/>
          <w:lang w:val="it-IT" w:eastAsia="en-GB"/>
        </w:rPr>
        <w:t>vlerës</w:t>
      </w:r>
      <w:r w:rsidR="00795256" w:rsidRPr="00670C39">
        <w:rPr>
          <w:rFonts w:ascii="Times New Roman" w:eastAsia="Times New Roman" w:hAnsi="Times New Roman" w:cs="Times New Roman"/>
          <w:sz w:val="24"/>
          <w:szCs w:val="24"/>
          <w:lang w:val="it-IT" w:eastAsia="en-GB"/>
        </w:rPr>
        <w:t>imin e zonave t</w:t>
      </w:r>
      <w:r w:rsidR="00007FA2" w:rsidRPr="00670C39">
        <w:rPr>
          <w:rFonts w:ascii="Times New Roman" w:eastAsia="Times New Roman" w:hAnsi="Times New Roman" w:cs="Times New Roman"/>
          <w:sz w:val="24"/>
          <w:szCs w:val="24"/>
          <w:lang w:val="it-IT" w:eastAsia="en-GB"/>
        </w:rPr>
        <w:t>ë</w:t>
      </w:r>
      <w:r w:rsidR="0043506E" w:rsidRPr="00670C39">
        <w:rPr>
          <w:rFonts w:ascii="Times New Roman" w:eastAsia="Times New Roman" w:hAnsi="Times New Roman" w:cs="Times New Roman"/>
          <w:sz w:val="24"/>
          <w:szCs w:val="24"/>
          <w:lang w:val="it-IT" w:eastAsia="en-GB"/>
        </w:rPr>
        <w:t xml:space="preserve"> ndotura nga mërkuri dhe </w:t>
      </w:r>
      <w:r w:rsidR="000C23D4" w:rsidRPr="00670C39">
        <w:rPr>
          <w:rFonts w:ascii="Times New Roman" w:eastAsia="Times New Roman" w:hAnsi="Times New Roman" w:cs="Times New Roman"/>
          <w:sz w:val="24"/>
          <w:szCs w:val="24"/>
          <w:lang w:val="it-IT" w:eastAsia="en-GB"/>
        </w:rPr>
        <w:t xml:space="preserve">komponimet </w:t>
      </w:r>
      <w:r w:rsidR="0043506E" w:rsidRPr="00670C39">
        <w:rPr>
          <w:rFonts w:ascii="Times New Roman" w:eastAsia="Times New Roman" w:hAnsi="Times New Roman" w:cs="Times New Roman"/>
          <w:sz w:val="24"/>
          <w:szCs w:val="24"/>
          <w:lang w:val="it-IT" w:eastAsia="en-GB"/>
        </w:rPr>
        <w:t xml:space="preserve">e mërkurit </w:t>
      </w:r>
      <w:r w:rsidR="00DD17CA" w:rsidRPr="00670C39">
        <w:rPr>
          <w:rFonts w:ascii="Times New Roman" w:eastAsia="Times New Roman" w:hAnsi="Times New Roman" w:cs="Times New Roman"/>
          <w:sz w:val="24"/>
          <w:szCs w:val="24"/>
          <w:lang w:val="it-IT" w:eastAsia="en-GB"/>
        </w:rPr>
        <w:t>si dhe,</w:t>
      </w:r>
    </w:p>
    <w:p w:rsidR="0043506E" w:rsidRPr="00670C39" w:rsidRDefault="005C237C" w:rsidP="00862582">
      <w:pPr>
        <w:pStyle w:val="ListParagraph"/>
        <w:numPr>
          <w:ilvl w:val="0"/>
          <w:numId w:val="26"/>
        </w:numPr>
        <w:shd w:val="clear" w:color="auto" w:fill="FFFFFF"/>
        <w:spacing w:before="120" w:after="0" w:line="276" w:lineRule="auto"/>
        <w:ind w:left="851" w:hanging="28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a</w:t>
      </w:r>
      <w:r w:rsidR="0043506E" w:rsidRPr="00670C39">
        <w:rPr>
          <w:rFonts w:ascii="Times New Roman" w:eastAsia="Times New Roman" w:hAnsi="Times New Roman" w:cs="Times New Roman"/>
          <w:sz w:val="24"/>
          <w:szCs w:val="24"/>
          <w:lang w:val="it-IT" w:eastAsia="en-GB"/>
        </w:rPr>
        <w:t>dres</w:t>
      </w:r>
      <w:r w:rsidR="00795256" w:rsidRPr="00670C39">
        <w:rPr>
          <w:rFonts w:ascii="Times New Roman" w:eastAsia="Times New Roman" w:hAnsi="Times New Roman" w:cs="Times New Roman"/>
          <w:sz w:val="24"/>
          <w:szCs w:val="24"/>
          <w:lang w:val="it-IT" w:eastAsia="en-GB"/>
        </w:rPr>
        <w:t xml:space="preserve">imin e </w:t>
      </w:r>
      <w:r w:rsidR="0043506E" w:rsidRPr="00670C39">
        <w:rPr>
          <w:rFonts w:ascii="Times New Roman" w:eastAsia="Times New Roman" w:hAnsi="Times New Roman" w:cs="Times New Roman"/>
          <w:sz w:val="24"/>
          <w:szCs w:val="24"/>
          <w:lang w:val="it-IT" w:eastAsia="en-GB"/>
        </w:rPr>
        <w:t>rreziqe</w:t>
      </w:r>
      <w:r w:rsidR="00795256" w:rsidRPr="00670C39">
        <w:rPr>
          <w:rFonts w:ascii="Times New Roman" w:eastAsia="Times New Roman" w:hAnsi="Times New Roman" w:cs="Times New Roman"/>
          <w:sz w:val="24"/>
          <w:szCs w:val="24"/>
          <w:lang w:val="it-IT" w:eastAsia="en-GB"/>
        </w:rPr>
        <w:t xml:space="preserve">ve </w:t>
      </w:r>
      <w:r w:rsidR="00DD17CA" w:rsidRPr="00670C39">
        <w:rPr>
          <w:rFonts w:ascii="Times New Roman" w:eastAsia="Times New Roman" w:hAnsi="Times New Roman" w:cs="Times New Roman"/>
          <w:sz w:val="24"/>
          <w:szCs w:val="24"/>
          <w:lang w:val="it-IT" w:eastAsia="en-GB"/>
        </w:rPr>
        <w:t>t</w:t>
      </w:r>
      <w:r w:rsidR="0043506E" w:rsidRPr="00670C39">
        <w:rPr>
          <w:rFonts w:ascii="Times New Roman" w:eastAsia="Times New Roman" w:hAnsi="Times New Roman" w:cs="Times New Roman"/>
          <w:sz w:val="24"/>
          <w:szCs w:val="24"/>
          <w:lang w:val="it-IT" w:eastAsia="en-GB"/>
        </w:rPr>
        <w:t>ë kontaminim</w:t>
      </w:r>
      <w:r w:rsidR="00DD17CA" w:rsidRPr="00670C39">
        <w:rPr>
          <w:rFonts w:ascii="Times New Roman" w:eastAsia="Times New Roman" w:hAnsi="Times New Roman" w:cs="Times New Roman"/>
          <w:sz w:val="24"/>
          <w:szCs w:val="24"/>
          <w:lang w:val="it-IT" w:eastAsia="en-GB"/>
        </w:rPr>
        <w:t>it t</w:t>
      </w:r>
      <w:r w:rsidR="00A03BF1" w:rsidRPr="00670C39">
        <w:rPr>
          <w:rFonts w:ascii="Times New Roman" w:eastAsia="Times New Roman" w:hAnsi="Times New Roman" w:cs="Times New Roman"/>
          <w:sz w:val="24"/>
          <w:szCs w:val="24"/>
          <w:lang w:val="it-IT" w:eastAsia="en-GB"/>
        </w:rPr>
        <w:t>ë</w:t>
      </w:r>
      <w:r w:rsidR="00DD17CA" w:rsidRPr="00670C39">
        <w:rPr>
          <w:rFonts w:ascii="Times New Roman" w:eastAsia="Times New Roman" w:hAnsi="Times New Roman" w:cs="Times New Roman"/>
          <w:sz w:val="24"/>
          <w:szCs w:val="24"/>
          <w:lang w:val="it-IT" w:eastAsia="en-GB"/>
        </w:rPr>
        <w:t xml:space="preserve"> m</w:t>
      </w:r>
      <w:r w:rsidR="00A03BF1" w:rsidRPr="00670C39">
        <w:rPr>
          <w:rFonts w:ascii="Times New Roman" w:eastAsia="Times New Roman" w:hAnsi="Times New Roman" w:cs="Times New Roman"/>
          <w:sz w:val="24"/>
          <w:szCs w:val="24"/>
          <w:lang w:val="it-IT" w:eastAsia="en-GB"/>
        </w:rPr>
        <w:t>ë</w:t>
      </w:r>
      <w:r w:rsidR="00DD17CA" w:rsidRPr="00670C39">
        <w:rPr>
          <w:rFonts w:ascii="Times New Roman" w:eastAsia="Times New Roman" w:hAnsi="Times New Roman" w:cs="Times New Roman"/>
          <w:sz w:val="24"/>
          <w:szCs w:val="24"/>
          <w:lang w:val="it-IT" w:eastAsia="en-GB"/>
        </w:rPr>
        <w:t>rkurit</w:t>
      </w:r>
      <w:r w:rsidR="0043506E" w:rsidRPr="00670C39">
        <w:rPr>
          <w:rFonts w:ascii="Times New Roman" w:eastAsia="Times New Roman" w:hAnsi="Times New Roman" w:cs="Times New Roman"/>
          <w:sz w:val="24"/>
          <w:szCs w:val="24"/>
          <w:lang w:val="it-IT" w:eastAsia="en-GB"/>
        </w:rPr>
        <w:t xml:space="preserve"> </w:t>
      </w:r>
      <w:r w:rsidR="005925DB" w:rsidRPr="00670C39">
        <w:rPr>
          <w:rFonts w:ascii="Times New Roman" w:eastAsia="Times New Roman" w:hAnsi="Times New Roman" w:cs="Times New Roman"/>
          <w:sz w:val="24"/>
          <w:szCs w:val="24"/>
          <w:lang w:val="it-IT" w:eastAsia="en-GB"/>
        </w:rPr>
        <w:t>p</w:t>
      </w:r>
      <w:r w:rsidR="00A03BF1" w:rsidRPr="00670C39">
        <w:rPr>
          <w:rFonts w:ascii="Times New Roman" w:eastAsia="Times New Roman" w:hAnsi="Times New Roman" w:cs="Times New Roman"/>
          <w:sz w:val="24"/>
          <w:szCs w:val="24"/>
          <w:lang w:val="it-IT" w:eastAsia="en-GB"/>
        </w:rPr>
        <w:t>ë</w:t>
      </w:r>
      <w:r w:rsidR="005925DB" w:rsidRPr="00670C39">
        <w:rPr>
          <w:rFonts w:ascii="Times New Roman" w:eastAsia="Times New Roman" w:hAnsi="Times New Roman" w:cs="Times New Roman"/>
          <w:sz w:val="24"/>
          <w:szCs w:val="24"/>
          <w:lang w:val="it-IT" w:eastAsia="en-GB"/>
        </w:rPr>
        <w:t xml:space="preserve">r shëndetin e </w:t>
      </w:r>
      <w:r w:rsidR="0043506E" w:rsidRPr="00670C39">
        <w:rPr>
          <w:rFonts w:ascii="Times New Roman" w:eastAsia="Times New Roman" w:hAnsi="Times New Roman" w:cs="Times New Roman"/>
          <w:sz w:val="24"/>
          <w:szCs w:val="24"/>
          <w:lang w:val="it-IT" w:eastAsia="en-GB"/>
        </w:rPr>
        <w:t>njeriut dhe mjedisit.</w:t>
      </w:r>
    </w:p>
    <w:p w:rsidR="00CF19F3" w:rsidRPr="00670C39" w:rsidRDefault="00CF19F3" w:rsidP="00C93C82">
      <w:pPr>
        <w:pStyle w:val="ListParagraph"/>
        <w:shd w:val="clear" w:color="auto" w:fill="FFFFFF"/>
        <w:spacing w:before="120" w:after="0" w:line="276" w:lineRule="auto"/>
        <w:ind w:left="851"/>
        <w:jc w:val="both"/>
        <w:rPr>
          <w:rFonts w:ascii="Times New Roman" w:eastAsia="Times New Roman" w:hAnsi="Times New Roman" w:cs="Times New Roman"/>
          <w:sz w:val="24"/>
          <w:szCs w:val="24"/>
          <w:lang w:val="it-IT" w:eastAsia="en-GB"/>
        </w:rPr>
      </w:pPr>
    </w:p>
    <w:p w:rsidR="00884C8A" w:rsidRPr="00670C39" w:rsidRDefault="00884C8A" w:rsidP="00862582">
      <w:pPr>
        <w:pStyle w:val="ListParagraph"/>
        <w:numPr>
          <w:ilvl w:val="0"/>
          <w:numId w:val="17"/>
        </w:numPr>
        <w:shd w:val="clear" w:color="auto" w:fill="FFFFFF"/>
        <w:spacing w:before="120" w:after="0" w:line="276"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Bazuar n</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t</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dh</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nat e grumbulluara n</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pik</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n </w:t>
      </w:r>
      <w:r w:rsidR="00446E73" w:rsidRPr="00670C39">
        <w:rPr>
          <w:rFonts w:ascii="Times New Roman" w:eastAsia="Times New Roman" w:hAnsi="Times New Roman" w:cs="Times New Roman"/>
          <w:sz w:val="24"/>
          <w:szCs w:val="24"/>
          <w:lang w:val="it-IT" w:eastAsia="en-GB"/>
        </w:rPr>
        <w:t>3</w:t>
      </w:r>
      <w:r w:rsidRPr="00670C39">
        <w:rPr>
          <w:rFonts w:ascii="Times New Roman" w:eastAsia="Times New Roman" w:hAnsi="Times New Roman" w:cs="Times New Roman"/>
          <w:sz w:val="24"/>
          <w:szCs w:val="24"/>
          <w:lang w:val="it-IT" w:eastAsia="en-GB"/>
        </w:rPr>
        <w:t xml:space="preserve">, </w:t>
      </w:r>
      <w:r w:rsidR="001E0456" w:rsidRPr="00670C39">
        <w:rPr>
          <w:rFonts w:ascii="Times New Roman" w:eastAsia="Times New Roman" w:hAnsi="Times New Roman" w:cs="Times New Roman"/>
          <w:sz w:val="24"/>
          <w:szCs w:val="24"/>
          <w:lang w:val="it-IT" w:eastAsia="en-GB"/>
        </w:rPr>
        <w:t xml:space="preserve">Ministria </w:t>
      </w:r>
      <w:r w:rsidRPr="00670C39">
        <w:rPr>
          <w:rFonts w:ascii="Times New Roman" w:eastAsia="Times New Roman" w:hAnsi="Times New Roman" w:cs="Times New Roman"/>
          <w:sz w:val="24"/>
          <w:szCs w:val="24"/>
          <w:lang w:val="it-IT" w:eastAsia="en-GB"/>
        </w:rPr>
        <w:t>p</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rgatit </w:t>
      </w:r>
      <w:r w:rsidR="008231C8" w:rsidRPr="00670C39">
        <w:rPr>
          <w:rFonts w:ascii="Times New Roman" w:eastAsia="Times New Roman" w:hAnsi="Times New Roman" w:cs="Times New Roman"/>
          <w:sz w:val="24"/>
          <w:szCs w:val="24"/>
          <w:lang w:val="it-IT" w:eastAsia="en-GB"/>
        </w:rPr>
        <w:t>inventarin</w:t>
      </w:r>
      <w:r w:rsidRPr="00670C39">
        <w:rPr>
          <w:rFonts w:ascii="Times New Roman" w:eastAsia="Times New Roman" w:hAnsi="Times New Roman" w:cs="Times New Roman"/>
          <w:sz w:val="24"/>
          <w:szCs w:val="24"/>
          <w:lang w:val="it-IT" w:eastAsia="en-GB"/>
        </w:rPr>
        <w:t xml:space="preserve"> e zonave t</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ndotura nga mërkuri dhe </w:t>
      </w:r>
      <w:r w:rsidR="000C23D4" w:rsidRPr="00670C39">
        <w:rPr>
          <w:rFonts w:ascii="Times New Roman" w:eastAsia="Times New Roman" w:hAnsi="Times New Roman" w:cs="Times New Roman"/>
          <w:sz w:val="24"/>
          <w:szCs w:val="24"/>
          <w:lang w:val="it-IT" w:eastAsia="en-GB"/>
        </w:rPr>
        <w:t xml:space="preserve">komponimet </w:t>
      </w:r>
      <w:r w:rsidRPr="00670C39">
        <w:rPr>
          <w:rFonts w:ascii="Times New Roman" w:eastAsia="Times New Roman" w:hAnsi="Times New Roman" w:cs="Times New Roman"/>
          <w:sz w:val="24"/>
          <w:szCs w:val="24"/>
          <w:lang w:val="it-IT" w:eastAsia="en-GB"/>
        </w:rPr>
        <w:t>e mërkurit n</w:t>
      </w:r>
      <w:r w:rsidR="00007FA2"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vend.</w:t>
      </w:r>
    </w:p>
    <w:p w:rsidR="00884C8A" w:rsidRPr="00670C39" w:rsidRDefault="00884C8A" w:rsidP="00C93C82">
      <w:pPr>
        <w:pStyle w:val="ListParagraph"/>
        <w:shd w:val="clear" w:color="auto" w:fill="FFFFFF"/>
        <w:spacing w:before="120" w:after="0" w:line="276" w:lineRule="auto"/>
        <w:ind w:left="284"/>
        <w:jc w:val="both"/>
        <w:rPr>
          <w:rFonts w:ascii="Times New Roman" w:eastAsia="Times New Roman" w:hAnsi="Times New Roman" w:cs="Times New Roman"/>
          <w:sz w:val="24"/>
          <w:szCs w:val="24"/>
          <w:lang w:val="it-IT" w:eastAsia="en-GB"/>
        </w:rPr>
      </w:pPr>
    </w:p>
    <w:p w:rsidR="000C23D4" w:rsidRPr="00670C39" w:rsidRDefault="00BD1AF9" w:rsidP="00862582">
      <w:pPr>
        <w:pStyle w:val="ListParagraph"/>
        <w:numPr>
          <w:ilvl w:val="0"/>
          <w:numId w:val="17"/>
        </w:numPr>
        <w:shd w:val="clear" w:color="auto" w:fill="FFFFFF"/>
        <w:spacing w:before="120" w:after="0" w:line="276" w:lineRule="auto"/>
        <w:jc w:val="both"/>
        <w:rPr>
          <w:rFonts w:ascii="Times New Roman" w:hAnsi="Times New Roman" w:cs="Times New Roman"/>
          <w:spacing w:val="-6"/>
          <w:sz w:val="24"/>
          <w:szCs w:val="24"/>
          <w:lang w:val="it-IT"/>
        </w:rPr>
      </w:pPr>
      <w:r w:rsidRPr="00670C39">
        <w:rPr>
          <w:rFonts w:ascii="Times New Roman" w:eastAsia="Times New Roman" w:hAnsi="Times New Roman" w:cs="Times New Roman"/>
          <w:sz w:val="24"/>
          <w:szCs w:val="24"/>
          <w:lang w:val="it-IT" w:eastAsia="en-GB"/>
        </w:rPr>
        <w:t>Brenda dat</w:t>
      </w:r>
      <w:r w:rsidR="00D03BD4"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w:t>
      </w:r>
      <w:r w:rsidR="00287C81" w:rsidRPr="00670C39">
        <w:rPr>
          <w:rFonts w:ascii="Times New Roman" w:eastAsia="Times New Roman" w:hAnsi="Times New Roman" w:cs="Times New Roman"/>
          <w:sz w:val="24"/>
          <w:szCs w:val="24"/>
          <w:lang w:val="it-IT" w:eastAsia="en-GB"/>
        </w:rPr>
        <w:t xml:space="preserve"> 1 J</w:t>
      </w:r>
      <w:r w:rsidR="00884C8A" w:rsidRPr="00670C39">
        <w:rPr>
          <w:rFonts w:ascii="Times New Roman" w:eastAsia="Times New Roman" w:hAnsi="Times New Roman" w:cs="Times New Roman"/>
          <w:sz w:val="24"/>
          <w:szCs w:val="24"/>
          <w:lang w:val="it-IT" w:eastAsia="en-GB"/>
        </w:rPr>
        <w:t>anar 2023</w:t>
      </w:r>
      <w:r w:rsidR="0043506E" w:rsidRPr="00670C39">
        <w:rPr>
          <w:rFonts w:ascii="Times New Roman" w:eastAsia="Times New Roman" w:hAnsi="Times New Roman" w:cs="Times New Roman"/>
          <w:sz w:val="24"/>
          <w:szCs w:val="24"/>
          <w:lang w:val="it-IT" w:eastAsia="en-GB"/>
        </w:rPr>
        <w:t xml:space="preserve">, </w:t>
      </w:r>
      <w:r w:rsidR="00252A76" w:rsidRPr="00670C39">
        <w:rPr>
          <w:rFonts w:ascii="Times New Roman" w:eastAsia="Times New Roman" w:hAnsi="Times New Roman" w:cs="Times New Roman"/>
          <w:sz w:val="24"/>
          <w:szCs w:val="24"/>
          <w:lang w:val="it-IT" w:eastAsia="en-GB"/>
        </w:rPr>
        <w:t>Ministria</w:t>
      </w:r>
      <w:r w:rsidR="0043506E" w:rsidRPr="00670C39">
        <w:rPr>
          <w:rFonts w:ascii="Times New Roman" w:eastAsia="Times New Roman" w:hAnsi="Times New Roman" w:cs="Times New Roman"/>
          <w:sz w:val="24"/>
          <w:szCs w:val="24"/>
          <w:lang w:val="it-IT" w:eastAsia="en-GB"/>
        </w:rPr>
        <w:t xml:space="preserve"> </w:t>
      </w:r>
      <w:r w:rsidRPr="00670C39">
        <w:rPr>
          <w:rFonts w:ascii="Times New Roman" w:eastAsia="Times New Roman" w:hAnsi="Times New Roman" w:cs="Times New Roman"/>
          <w:sz w:val="24"/>
          <w:szCs w:val="24"/>
          <w:lang w:val="it-IT" w:eastAsia="en-GB"/>
        </w:rPr>
        <w:t xml:space="preserve">publikon </w:t>
      </w:r>
      <w:r w:rsidR="0043506E" w:rsidRPr="00670C39">
        <w:rPr>
          <w:rFonts w:ascii="Times New Roman" w:eastAsia="Times New Roman" w:hAnsi="Times New Roman" w:cs="Times New Roman"/>
          <w:sz w:val="24"/>
          <w:szCs w:val="24"/>
          <w:lang w:val="it-IT" w:eastAsia="en-GB"/>
        </w:rPr>
        <w:t>informacionin e mbledhur në përputhje me p</w:t>
      </w:r>
      <w:r w:rsidR="00446E73" w:rsidRPr="00670C39">
        <w:rPr>
          <w:rFonts w:ascii="Times New Roman" w:eastAsia="Times New Roman" w:hAnsi="Times New Roman" w:cs="Times New Roman"/>
          <w:sz w:val="24"/>
          <w:szCs w:val="24"/>
          <w:lang w:val="it-IT" w:eastAsia="en-GB"/>
        </w:rPr>
        <w:t>ik</w:t>
      </w:r>
      <w:r w:rsidR="00053355" w:rsidRPr="00670C39">
        <w:rPr>
          <w:rFonts w:ascii="Times New Roman" w:eastAsia="Times New Roman" w:hAnsi="Times New Roman" w:cs="Times New Roman"/>
          <w:sz w:val="24"/>
          <w:szCs w:val="24"/>
          <w:lang w:val="it-IT" w:eastAsia="en-GB"/>
        </w:rPr>
        <w:t>ë</w:t>
      </w:r>
      <w:r w:rsidR="00446E73" w:rsidRPr="00670C39">
        <w:rPr>
          <w:rFonts w:ascii="Times New Roman" w:eastAsia="Times New Roman" w:hAnsi="Times New Roman" w:cs="Times New Roman"/>
          <w:sz w:val="24"/>
          <w:szCs w:val="24"/>
          <w:lang w:val="it-IT" w:eastAsia="en-GB"/>
        </w:rPr>
        <w:t xml:space="preserve">n 3, </w:t>
      </w:r>
      <w:r w:rsidR="0043506E" w:rsidRPr="00670C39">
        <w:rPr>
          <w:rFonts w:ascii="Times New Roman" w:eastAsia="Times New Roman" w:hAnsi="Times New Roman" w:cs="Times New Roman"/>
          <w:sz w:val="24"/>
          <w:szCs w:val="24"/>
          <w:lang w:val="it-IT" w:eastAsia="en-GB"/>
        </w:rPr>
        <w:t xml:space="preserve">përfshirë </w:t>
      </w:r>
      <w:r w:rsidR="0018482D" w:rsidRPr="00670C39">
        <w:rPr>
          <w:rFonts w:ascii="Times New Roman" w:eastAsia="Times New Roman" w:hAnsi="Times New Roman" w:cs="Times New Roman"/>
          <w:sz w:val="24"/>
          <w:szCs w:val="24"/>
          <w:lang w:val="it-IT" w:eastAsia="en-GB"/>
        </w:rPr>
        <w:t xml:space="preserve">edhe </w:t>
      </w:r>
      <w:r w:rsidR="0043506E" w:rsidRPr="00670C39">
        <w:rPr>
          <w:rFonts w:ascii="Times New Roman" w:eastAsia="Times New Roman" w:hAnsi="Times New Roman" w:cs="Times New Roman"/>
          <w:sz w:val="24"/>
          <w:szCs w:val="24"/>
          <w:lang w:val="it-IT" w:eastAsia="en-GB"/>
        </w:rPr>
        <w:t>inventar</w:t>
      </w:r>
      <w:r w:rsidR="00252A76" w:rsidRPr="00670C39">
        <w:rPr>
          <w:rFonts w:ascii="Times New Roman" w:eastAsia="Times New Roman" w:hAnsi="Times New Roman" w:cs="Times New Roman"/>
          <w:sz w:val="24"/>
          <w:szCs w:val="24"/>
          <w:lang w:val="it-IT" w:eastAsia="en-GB"/>
        </w:rPr>
        <w:t>in</w:t>
      </w:r>
      <w:r w:rsidR="0043506E" w:rsidRPr="00670C39">
        <w:rPr>
          <w:rFonts w:ascii="Times New Roman" w:eastAsia="Times New Roman" w:hAnsi="Times New Roman" w:cs="Times New Roman"/>
          <w:sz w:val="24"/>
          <w:szCs w:val="24"/>
          <w:lang w:val="it-IT" w:eastAsia="en-GB"/>
        </w:rPr>
        <w:t xml:space="preserve"> </w:t>
      </w:r>
      <w:r w:rsidR="00252A76" w:rsidRPr="00670C39">
        <w:rPr>
          <w:rFonts w:ascii="Times New Roman" w:eastAsia="Times New Roman" w:hAnsi="Times New Roman" w:cs="Times New Roman"/>
          <w:sz w:val="24"/>
          <w:szCs w:val="24"/>
          <w:lang w:val="it-IT" w:eastAsia="en-GB"/>
        </w:rPr>
        <w:t>e</w:t>
      </w:r>
      <w:r w:rsidR="0043506E" w:rsidRPr="00670C39">
        <w:rPr>
          <w:rFonts w:ascii="Times New Roman" w:eastAsia="Times New Roman" w:hAnsi="Times New Roman" w:cs="Times New Roman"/>
          <w:sz w:val="24"/>
          <w:szCs w:val="24"/>
          <w:lang w:val="it-IT" w:eastAsia="en-GB"/>
        </w:rPr>
        <w:t xml:space="preserve"> zonave të ndotura nga mërkuri dhe </w:t>
      </w:r>
      <w:r w:rsidR="000C23D4" w:rsidRPr="00670C39">
        <w:rPr>
          <w:rFonts w:ascii="Times New Roman" w:eastAsia="Times New Roman" w:hAnsi="Times New Roman" w:cs="Times New Roman"/>
          <w:sz w:val="24"/>
          <w:szCs w:val="24"/>
          <w:lang w:val="it-IT" w:eastAsia="en-GB"/>
        </w:rPr>
        <w:t xml:space="preserve">komponimet </w:t>
      </w:r>
      <w:r w:rsidR="0043506E" w:rsidRPr="00670C39">
        <w:rPr>
          <w:rFonts w:ascii="Times New Roman" w:eastAsia="Times New Roman" w:hAnsi="Times New Roman" w:cs="Times New Roman"/>
          <w:sz w:val="24"/>
          <w:szCs w:val="24"/>
          <w:lang w:val="it-IT" w:eastAsia="en-GB"/>
        </w:rPr>
        <w:t>e mërkurit</w:t>
      </w:r>
      <w:r w:rsidR="00446E73" w:rsidRPr="00670C39">
        <w:rPr>
          <w:rFonts w:ascii="Times New Roman" w:eastAsia="Times New Roman" w:hAnsi="Times New Roman" w:cs="Times New Roman"/>
          <w:sz w:val="24"/>
          <w:szCs w:val="24"/>
          <w:lang w:val="it-IT" w:eastAsia="en-GB"/>
        </w:rPr>
        <w:t>.</w:t>
      </w:r>
    </w:p>
    <w:p w:rsidR="003F2E16" w:rsidRPr="00670C39" w:rsidRDefault="003F2E16" w:rsidP="003F2E16">
      <w:pPr>
        <w:pStyle w:val="ListParagraph"/>
        <w:rPr>
          <w:rFonts w:ascii="Times New Roman" w:hAnsi="Times New Roman" w:cs="Times New Roman"/>
          <w:spacing w:val="-6"/>
          <w:sz w:val="24"/>
          <w:szCs w:val="24"/>
          <w:lang w:val="it-IT"/>
        </w:rPr>
      </w:pPr>
    </w:p>
    <w:p w:rsidR="00C40839" w:rsidRPr="00670C39" w:rsidRDefault="00102F0D" w:rsidP="00C93C82">
      <w:pPr>
        <w:shd w:val="clear" w:color="auto" w:fill="FFFFFF"/>
        <w:spacing w:before="120" w:after="0" w:line="276" w:lineRule="auto"/>
        <w:jc w:val="both"/>
        <w:rPr>
          <w:rFonts w:ascii="Times New Roman" w:eastAsia="Times New Roman" w:hAnsi="Times New Roman" w:cs="Times New Roman"/>
          <w:b/>
          <w:iCs/>
          <w:sz w:val="24"/>
          <w:szCs w:val="24"/>
          <w:lang w:val="it-IT" w:eastAsia="en-GB"/>
        </w:rPr>
      </w:pPr>
      <w:r w:rsidRPr="00670C39">
        <w:rPr>
          <w:rFonts w:ascii="Times New Roman" w:eastAsia="Times New Roman" w:hAnsi="Times New Roman" w:cs="Times New Roman"/>
          <w:b/>
          <w:iCs/>
          <w:sz w:val="24"/>
          <w:szCs w:val="24"/>
          <w:lang w:val="it-IT" w:eastAsia="en-GB"/>
        </w:rPr>
        <w:t xml:space="preserve">V. </w:t>
      </w:r>
      <w:r w:rsidR="004012E1" w:rsidRPr="00670C39">
        <w:rPr>
          <w:rFonts w:ascii="Times New Roman" w:eastAsia="Times New Roman" w:hAnsi="Times New Roman" w:cs="Times New Roman"/>
          <w:b/>
          <w:iCs/>
          <w:sz w:val="24"/>
          <w:szCs w:val="24"/>
          <w:lang w:val="it-IT" w:eastAsia="en-GB"/>
        </w:rPr>
        <w:t>RAPORTIMI</w:t>
      </w:r>
    </w:p>
    <w:p w:rsidR="00EB3003" w:rsidRPr="00670C39" w:rsidRDefault="00EB3003" w:rsidP="00C93C82">
      <w:pPr>
        <w:spacing w:before="120" w:after="0" w:line="276" w:lineRule="auto"/>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V.1. Raportimi i burimeve të mëdha</w:t>
      </w:r>
    </w:p>
    <w:p w:rsidR="00EB3003" w:rsidRPr="00670C39" w:rsidRDefault="00304EC4" w:rsidP="00862582">
      <w:pPr>
        <w:pStyle w:val="ListParagraph"/>
        <w:numPr>
          <w:ilvl w:val="0"/>
          <w:numId w:val="40"/>
        </w:numPr>
        <w:spacing w:line="276" w:lineRule="auto"/>
        <w:jc w:val="both"/>
        <w:rPr>
          <w:rFonts w:ascii="Times New Roman" w:hAnsi="Times New Roman" w:cs="Times New Roman"/>
          <w:sz w:val="24"/>
          <w:szCs w:val="24"/>
          <w:lang w:val="it-IT"/>
        </w:rPr>
      </w:pPr>
      <w:r w:rsidRPr="00304EC4">
        <w:rPr>
          <w:rFonts w:ascii="Times New Roman" w:hAnsi="Times New Roman" w:cs="Times New Roman"/>
          <w:sz w:val="24"/>
          <w:szCs w:val="24"/>
          <w:lang w:val="sq-AL"/>
        </w:rPr>
        <w:t xml:space="preserve">Agjencia Kombëtare e Mjedisit </w:t>
      </w:r>
      <w:r w:rsidR="00EB3003" w:rsidRPr="00670C39">
        <w:rPr>
          <w:rFonts w:ascii="Times New Roman" w:hAnsi="Times New Roman" w:cs="Times New Roman"/>
          <w:sz w:val="24"/>
          <w:szCs w:val="24"/>
          <w:lang w:val="it-IT"/>
        </w:rPr>
        <w:t>krijon dhe mirëmban inventarin e shkarkimeve të mërkurit në mjedis. Për qëllime të krijimit të inventarit, institucionet përgjegjëse dhe operatorët industrialë, raportojn</w:t>
      </w:r>
      <w:r w:rsidR="00886E5B" w:rsidRPr="00670C39">
        <w:rPr>
          <w:rFonts w:ascii="Times New Roman" w:hAnsi="Times New Roman" w:cs="Times New Roman"/>
          <w:sz w:val="24"/>
          <w:szCs w:val="24"/>
          <w:lang w:val="it-IT"/>
        </w:rPr>
        <w:t>ë</w:t>
      </w:r>
      <w:r w:rsidR="00EB3003" w:rsidRPr="00670C39">
        <w:rPr>
          <w:rFonts w:ascii="Times New Roman" w:hAnsi="Times New Roman" w:cs="Times New Roman"/>
          <w:sz w:val="24"/>
          <w:szCs w:val="24"/>
          <w:lang w:val="it-IT"/>
        </w:rPr>
        <w:t xml:space="preserve"> në </w:t>
      </w:r>
      <w:r w:rsidRPr="00304EC4">
        <w:rPr>
          <w:rFonts w:ascii="Times New Roman" w:hAnsi="Times New Roman" w:cs="Times New Roman"/>
          <w:sz w:val="24"/>
          <w:szCs w:val="24"/>
          <w:lang w:val="sq-AL"/>
        </w:rPr>
        <w:t>Agjencin</w:t>
      </w:r>
      <w:r w:rsidR="00A03BF1">
        <w:rPr>
          <w:rFonts w:ascii="Times New Roman" w:hAnsi="Times New Roman" w:cs="Times New Roman"/>
          <w:sz w:val="24"/>
          <w:szCs w:val="24"/>
          <w:lang w:val="sq-AL"/>
        </w:rPr>
        <w:t>ë</w:t>
      </w:r>
      <w:r w:rsidRPr="00304EC4">
        <w:rPr>
          <w:rFonts w:ascii="Times New Roman" w:hAnsi="Times New Roman" w:cs="Times New Roman"/>
          <w:sz w:val="24"/>
          <w:szCs w:val="24"/>
          <w:lang w:val="sq-AL"/>
        </w:rPr>
        <w:t xml:space="preserve"> Kombëtare t</w:t>
      </w:r>
      <w:r w:rsidR="00A03BF1">
        <w:rPr>
          <w:rFonts w:ascii="Times New Roman" w:hAnsi="Times New Roman" w:cs="Times New Roman"/>
          <w:sz w:val="24"/>
          <w:szCs w:val="24"/>
          <w:lang w:val="sq-AL"/>
        </w:rPr>
        <w:t>ë</w:t>
      </w:r>
      <w:r w:rsidRPr="00304EC4">
        <w:rPr>
          <w:rFonts w:ascii="Times New Roman" w:hAnsi="Times New Roman" w:cs="Times New Roman"/>
          <w:sz w:val="24"/>
          <w:szCs w:val="24"/>
          <w:lang w:val="sq-AL"/>
        </w:rPr>
        <w:t xml:space="preserve"> Mjedisit </w:t>
      </w:r>
      <w:r w:rsidR="00EB3003" w:rsidRPr="00670C39">
        <w:rPr>
          <w:rFonts w:ascii="Times New Roman" w:hAnsi="Times New Roman" w:cs="Times New Roman"/>
          <w:sz w:val="24"/>
          <w:szCs w:val="24"/>
          <w:lang w:val="it-IT"/>
        </w:rPr>
        <w:t xml:space="preserve">në përputhje me legjislacionin që rregullon krijimin e regjistrit kombëtar të shkarkimit dhe transferimit të ndotësve. </w:t>
      </w:r>
    </w:p>
    <w:p w:rsidR="00EB3003" w:rsidRPr="00670C39" w:rsidRDefault="00EB3003" w:rsidP="00C93C82">
      <w:pPr>
        <w:pStyle w:val="ListParagraph"/>
        <w:spacing w:line="276" w:lineRule="auto"/>
        <w:ind w:left="426"/>
        <w:jc w:val="both"/>
        <w:rPr>
          <w:rFonts w:ascii="Times New Roman" w:eastAsia="Times New Roman" w:hAnsi="Times New Roman" w:cs="Times New Roman"/>
          <w:sz w:val="24"/>
          <w:szCs w:val="24"/>
          <w:lang w:val="it-IT" w:eastAsia="en-GB"/>
        </w:rPr>
      </w:pPr>
    </w:p>
    <w:p w:rsidR="00EB3003" w:rsidRPr="00670C39" w:rsidRDefault="008834BB" w:rsidP="00862582">
      <w:pPr>
        <w:pStyle w:val="ListParagraph"/>
        <w:numPr>
          <w:ilvl w:val="0"/>
          <w:numId w:val="40"/>
        </w:numPr>
        <w:spacing w:line="276" w:lineRule="auto"/>
        <w:ind w:left="426" w:hanging="284"/>
        <w:jc w:val="both"/>
        <w:rPr>
          <w:rFonts w:ascii="Times New Roman" w:eastAsia="Times New Roman" w:hAnsi="Times New Roman" w:cs="Times New Roman"/>
          <w:sz w:val="24"/>
          <w:szCs w:val="24"/>
          <w:lang w:val="it-IT" w:eastAsia="en-GB"/>
        </w:rPr>
      </w:pPr>
      <w:r w:rsidRPr="00670C39">
        <w:rPr>
          <w:rFonts w:ascii="Times New Roman" w:hAnsi="Times New Roman" w:cs="Times New Roman"/>
          <w:sz w:val="24"/>
          <w:szCs w:val="24"/>
          <w:lang w:val="it-IT"/>
        </w:rPr>
        <w:t>P</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r q</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llime t</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pik</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s 1, t</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 xml:space="preserve"> k</w:t>
      </w:r>
      <w:r w:rsidR="00A03BF1" w:rsidRPr="00670C39">
        <w:rPr>
          <w:rFonts w:ascii="Times New Roman" w:hAnsi="Times New Roman" w:cs="Times New Roman"/>
          <w:sz w:val="24"/>
          <w:szCs w:val="24"/>
          <w:lang w:val="it-IT"/>
        </w:rPr>
        <w:t>ë</w:t>
      </w:r>
      <w:r w:rsidRPr="00670C39">
        <w:rPr>
          <w:rFonts w:ascii="Times New Roman" w:hAnsi="Times New Roman" w:cs="Times New Roman"/>
          <w:sz w:val="24"/>
          <w:szCs w:val="24"/>
          <w:lang w:val="it-IT"/>
        </w:rPr>
        <w:t>tij kreu, o</w:t>
      </w:r>
      <w:r w:rsidR="00EB3003" w:rsidRPr="00670C39">
        <w:rPr>
          <w:rFonts w:ascii="Times New Roman" w:hAnsi="Times New Roman" w:cs="Times New Roman"/>
          <w:sz w:val="24"/>
          <w:szCs w:val="24"/>
          <w:lang w:val="it-IT"/>
        </w:rPr>
        <w:t xml:space="preserve">peratorët industrialë të burimeve të mëdha, në shkronjat (a), (b), (c) të pikës </w:t>
      </w:r>
      <w:r w:rsidR="00A31770" w:rsidRPr="00670C39">
        <w:rPr>
          <w:rFonts w:ascii="Times New Roman" w:hAnsi="Times New Roman" w:cs="Times New Roman"/>
          <w:sz w:val="24"/>
          <w:szCs w:val="24"/>
          <w:lang w:val="it-IT"/>
        </w:rPr>
        <w:t>3, t</w:t>
      </w:r>
      <w:r w:rsidR="00A03BF1" w:rsidRPr="00670C39">
        <w:rPr>
          <w:rFonts w:ascii="Times New Roman" w:hAnsi="Times New Roman" w:cs="Times New Roman"/>
          <w:sz w:val="24"/>
          <w:szCs w:val="24"/>
          <w:lang w:val="it-IT"/>
        </w:rPr>
        <w:t>ë</w:t>
      </w:r>
      <w:r w:rsidR="00A31770" w:rsidRPr="00670C39">
        <w:rPr>
          <w:rFonts w:ascii="Times New Roman" w:hAnsi="Times New Roman" w:cs="Times New Roman"/>
          <w:sz w:val="24"/>
          <w:szCs w:val="24"/>
          <w:lang w:val="it-IT"/>
        </w:rPr>
        <w:t xml:space="preserve"> kreut </w:t>
      </w:r>
      <w:r w:rsidR="00EB3003" w:rsidRPr="00670C39">
        <w:rPr>
          <w:rFonts w:ascii="Times New Roman" w:hAnsi="Times New Roman" w:cs="Times New Roman"/>
          <w:sz w:val="24"/>
          <w:szCs w:val="24"/>
          <w:lang w:val="it-IT"/>
        </w:rPr>
        <w:t xml:space="preserve">IV.1, raportojnë </w:t>
      </w:r>
      <w:r w:rsidR="00EB3003" w:rsidRPr="00670C39">
        <w:rPr>
          <w:rFonts w:ascii="Times New Roman" w:eastAsia="Times New Roman" w:hAnsi="Times New Roman" w:cs="Times New Roman"/>
          <w:sz w:val="24"/>
          <w:szCs w:val="24"/>
          <w:lang w:val="it-IT" w:eastAsia="en-GB"/>
        </w:rPr>
        <w:t>çdo vit, brenda datës 31 Maj pranë Agjenci</w:t>
      </w:r>
      <w:r w:rsidR="00886E5B" w:rsidRPr="00670C39">
        <w:rPr>
          <w:rFonts w:ascii="Times New Roman" w:eastAsia="Times New Roman" w:hAnsi="Times New Roman" w:cs="Times New Roman"/>
          <w:sz w:val="24"/>
          <w:szCs w:val="24"/>
          <w:lang w:val="it-IT" w:eastAsia="en-GB"/>
        </w:rPr>
        <w:t>s</w:t>
      </w:r>
      <w:r w:rsidR="00EB3003" w:rsidRPr="00670C39">
        <w:rPr>
          <w:rFonts w:ascii="Times New Roman" w:eastAsia="Times New Roman" w:hAnsi="Times New Roman" w:cs="Times New Roman"/>
          <w:sz w:val="24"/>
          <w:szCs w:val="24"/>
          <w:lang w:val="it-IT" w:eastAsia="en-GB"/>
        </w:rPr>
        <w:t>ë Kombëtare të Mjedisit, informacionin e mëposhtëm:</w:t>
      </w:r>
    </w:p>
    <w:p w:rsidR="00EB3003" w:rsidRPr="00670C39" w:rsidRDefault="00EB3003" w:rsidP="00862582">
      <w:pPr>
        <w:pStyle w:val="ListParagraph"/>
        <w:numPr>
          <w:ilvl w:val="0"/>
          <w:numId w:val="21"/>
        </w:numPr>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sasinë totale të mbetjeve të mërkurit, të </w:t>
      </w:r>
      <w:r w:rsidR="00C767DC" w:rsidRPr="00670C39">
        <w:rPr>
          <w:rFonts w:ascii="Times New Roman" w:eastAsia="Times New Roman" w:hAnsi="Times New Roman" w:cs="Times New Roman"/>
          <w:sz w:val="24"/>
          <w:szCs w:val="24"/>
          <w:lang w:val="it-IT" w:eastAsia="en-GB"/>
        </w:rPr>
        <w:t>ruajtura</w:t>
      </w:r>
      <w:r w:rsidRPr="00670C39">
        <w:rPr>
          <w:rFonts w:ascii="Times New Roman" w:eastAsia="Times New Roman" w:hAnsi="Times New Roman" w:cs="Times New Roman"/>
          <w:sz w:val="24"/>
          <w:szCs w:val="24"/>
          <w:lang w:val="it-IT" w:eastAsia="en-GB"/>
        </w:rPr>
        <w:t xml:space="preserve"> në instalimet e tyre;</w:t>
      </w:r>
    </w:p>
    <w:p w:rsidR="00EB3003" w:rsidRPr="00670C39" w:rsidRDefault="00EB3003" w:rsidP="00862582">
      <w:pPr>
        <w:pStyle w:val="ListParagraph"/>
        <w:numPr>
          <w:ilvl w:val="0"/>
          <w:numId w:val="21"/>
        </w:numPr>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sasinë totale të mbetjeve të mërkurit, të dërguara në objekte</w:t>
      </w:r>
      <w:r w:rsidR="00C767DC" w:rsidRPr="00670C39">
        <w:rPr>
          <w:rFonts w:ascii="Times New Roman" w:eastAsia="Times New Roman" w:hAnsi="Times New Roman" w:cs="Times New Roman"/>
          <w:sz w:val="24"/>
          <w:szCs w:val="24"/>
          <w:lang w:val="it-IT" w:eastAsia="en-GB"/>
        </w:rPr>
        <w:t>/impiante</w:t>
      </w:r>
      <w:r w:rsidRPr="00670C39">
        <w:rPr>
          <w:rFonts w:ascii="Times New Roman" w:eastAsia="Times New Roman" w:hAnsi="Times New Roman" w:cs="Times New Roman"/>
          <w:sz w:val="24"/>
          <w:szCs w:val="24"/>
          <w:lang w:val="it-IT" w:eastAsia="en-GB"/>
        </w:rPr>
        <w:t xml:space="preserve"> që kryejnë:</w:t>
      </w:r>
    </w:p>
    <w:p w:rsidR="00EB3003" w:rsidRPr="00670C39" w:rsidRDefault="00EB3003" w:rsidP="00862582">
      <w:pPr>
        <w:pStyle w:val="ListParagraph"/>
        <w:numPr>
          <w:ilvl w:val="0"/>
          <w:numId w:val="11"/>
        </w:numPr>
        <w:spacing w:after="0" w:line="276" w:lineRule="auto"/>
        <w:ind w:left="1353" w:hanging="142"/>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ruajtjen e përkohëshme, shndërrimin dhe, kur është e zbatueshme, ngurtësimin e mbetjeve të merkurit ose,</w:t>
      </w:r>
    </w:p>
    <w:p w:rsidR="00EB3003" w:rsidRPr="00670C39" w:rsidRDefault="00EB3003" w:rsidP="00862582">
      <w:pPr>
        <w:pStyle w:val="ListParagraph"/>
        <w:numPr>
          <w:ilvl w:val="0"/>
          <w:numId w:val="11"/>
        </w:numPr>
        <w:spacing w:after="0" w:line="276" w:lineRule="auto"/>
        <w:ind w:left="1353" w:hanging="142"/>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ruajtjen e përhershme të mbetjeve të mërkurit, që i janë nënshtruar procesit të shndërrimit dhe, nëse është e zbatueshme, ngurtësimit; </w:t>
      </w:r>
    </w:p>
    <w:p w:rsidR="00EB3003" w:rsidRPr="00670C39" w:rsidRDefault="00EB3003" w:rsidP="00862582">
      <w:pPr>
        <w:pStyle w:val="ListParagraph"/>
        <w:numPr>
          <w:ilvl w:val="0"/>
          <w:numId w:val="21"/>
        </w:numPr>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vendndodhjen dhe të dhënat e kontaktit të çdo objekti</w:t>
      </w:r>
      <w:r w:rsidR="00C767DC" w:rsidRPr="00670C39">
        <w:rPr>
          <w:rFonts w:ascii="Times New Roman" w:eastAsia="Times New Roman" w:hAnsi="Times New Roman" w:cs="Times New Roman"/>
          <w:sz w:val="24"/>
          <w:szCs w:val="24"/>
          <w:lang w:val="it-IT" w:eastAsia="en-GB"/>
        </w:rPr>
        <w:t>/impianti</w:t>
      </w:r>
      <w:r w:rsidRPr="00670C39">
        <w:rPr>
          <w:rFonts w:ascii="Times New Roman" w:eastAsia="Times New Roman" w:hAnsi="Times New Roman" w:cs="Times New Roman"/>
          <w:sz w:val="24"/>
          <w:szCs w:val="24"/>
          <w:lang w:val="it-IT" w:eastAsia="en-GB"/>
        </w:rPr>
        <w:t xml:space="preserve"> të referuar në gërmën (b);</w:t>
      </w:r>
    </w:p>
    <w:p w:rsidR="00EB3003" w:rsidRPr="00670C39" w:rsidRDefault="00EB3003" w:rsidP="00862582">
      <w:pPr>
        <w:pStyle w:val="ListParagraph"/>
        <w:numPr>
          <w:ilvl w:val="0"/>
          <w:numId w:val="21"/>
        </w:numPr>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kopje të dokumentit të lëshuar nga </w:t>
      </w:r>
      <w:r w:rsidR="00C767DC" w:rsidRPr="00670C39">
        <w:rPr>
          <w:rFonts w:ascii="Times New Roman" w:eastAsia="Times New Roman" w:hAnsi="Times New Roman" w:cs="Times New Roman"/>
          <w:sz w:val="24"/>
          <w:szCs w:val="24"/>
          <w:lang w:val="it-IT" w:eastAsia="en-GB"/>
        </w:rPr>
        <w:t>personi fizik ose juridik</w:t>
      </w:r>
      <w:r w:rsidRPr="00670C39">
        <w:rPr>
          <w:rFonts w:ascii="Times New Roman" w:eastAsia="Times New Roman" w:hAnsi="Times New Roman" w:cs="Times New Roman"/>
          <w:sz w:val="24"/>
          <w:szCs w:val="24"/>
          <w:lang w:val="it-IT" w:eastAsia="en-GB"/>
        </w:rPr>
        <w:t xml:space="preserve"> që kryen ruajtjen e përkohëshme të mbetjeve të mërkurit, në përputhje me pikën </w:t>
      </w:r>
      <w:r w:rsidR="00C767DC" w:rsidRPr="00670C39">
        <w:rPr>
          <w:rFonts w:ascii="Times New Roman" w:eastAsia="Times New Roman" w:hAnsi="Times New Roman" w:cs="Times New Roman"/>
          <w:sz w:val="24"/>
          <w:szCs w:val="24"/>
          <w:lang w:val="it-IT" w:eastAsia="en-GB"/>
        </w:rPr>
        <w:t>2</w:t>
      </w:r>
      <w:r w:rsidRPr="00670C39">
        <w:rPr>
          <w:rFonts w:ascii="Times New Roman" w:eastAsia="Times New Roman" w:hAnsi="Times New Roman" w:cs="Times New Roman"/>
          <w:sz w:val="24"/>
          <w:szCs w:val="24"/>
          <w:lang w:val="it-IT" w:eastAsia="en-GB"/>
        </w:rPr>
        <w:t>, të kreut IV.4;</w:t>
      </w:r>
    </w:p>
    <w:p w:rsidR="00EB3003" w:rsidRPr="00670C39" w:rsidRDefault="00EB3003" w:rsidP="00862582">
      <w:pPr>
        <w:pStyle w:val="ListParagraph"/>
        <w:numPr>
          <w:ilvl w:val="0"/>
          <w:numId w:val="21"/>
        </w:numPr>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kopje të dokumentit të lëshuar nga </w:t>
      </w:r>
      <w:r w:rsidR="00C767DC" w:rsidRPr="00670C39">
        <w:rPr>
          <w:rFonts w:ascii="Times New Roman" w:eastAsia="Times New Roman" w:hAnsi="Times New Roman" w:cs="Times New Roman"/>
          <w:sz w:val="24"/>
          <w:szCs w:val="24"/>
          <w:lang w:val="it-IT" w:eastAsia="en-GB"/>
        </w:rPr>
        <w:t>personi fizik ose juridik</w:t>
      </w:r>
      <w:r w:rsidRPr="00670C39">
        <w:rPr>
          <w:rFonts w:ascii="Times New Roman" w:eastAsia="Times New Roman" w:hAnsi="Times New Roman" w:cs="Times New Roman"/>
          <w:sz w:val="24"/>
          <w:szCs w:val="24"/>
          <w:lang w:val="it-IT" w:eastAsia="en-GB"/>
        </w:rPr>
        <w:t xml:space="preserve"> që kryen shndërrimin dhe, nëse është e zbatueshme, ngurtësimin e mbetjeve të mërkurit, në përputhje me pikën </w:t>
      </w:r>
      <w:r w:rsidR="00C767DC" w:rsidRPr="00670C39">
        <w:rPr>
          <w:rFonts w:ascii="Times New Roman" w:eastAsia="Times New Roman" w:hAnsi="Times New Roman" w:cs="Times New Roman"/>
          <w:sz w:val="24"/>
          <w:szCs w:val="24"/>
          <w:lang w:val="it-IT" w:eastAsia="en-GB"/>
        </w:rPr>
        <w:t>3</w:t>
      </w:r>
      <w:r w:rsidRPr="00670C39">
        <w:rPr>
          <w:rFonts w:ascii="Times New Roman" w:eastAsia="Times New Roman" w:hAnsi="Times New Roman" w:cs="Times New Roman"/>
          <w:sz w:val="24"/>
          <w:szCs w:val="24"/>
          <w:lang w:val="it-IT" w:eastAsia="en-GB"/>
        </w:rPr>
        <w:t xml:space="preserve">, të Kreut IV.4; </w:t>
      </w:r>
    </w:p>
    <w:p w:rsidR="00EB3003" w:rsidRPr="00670C39" w:rsidRDefault="00EB3003" w:rsidP="00862582">
      <w:pPr>
        <w:pStyle w:val="ListParagraph"/>
        <w:numPr>
          <w:ilvl w:val="0"/>
          <w:numId w:val="21"/>
        </w:numPr>
        <w:shd w:val="clear" w:color="auto" w:fill="FFFFFF" w:themeFill="background1"/>
        <w:spacing w:after="0" w:line="276" w:lineRule="auto"/>
        <w:ind w:left="108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kopje të dokumentit të lëshuar nga operatori që kryen ruajtjen e përhershme të mbetjeve të mërkurit që ka pësuar shndërrim dhe, nëse është e zbatueshme, ngurtësim, në përputhje me pikën 3, të kreut </w:t>
      </w:r>
      <w:r w:rsidRPr="00670C39">
        <w:rPr>
          <w:rFonts w:ascii="Times New Roman" w:eastAsia="Times New Roman" w:hAnsi="Times New Roman" w:cs="Times New Roman"/>
          <w:sz w:val="24"/>
          <w:szCs w:val="24"/>
          <w:shd w:val="clear" w:color="auto" w:fill="FFFFFF" w:themeFill="background1"/>
          <w:lang w:val="it-IT" w:eastAsia="en-GB"/>
        </w:rPr>
        <w:t>IV.4.</w:t>
      </w:r>
    </w:p>
    <w:p w:rsidR="00EB3003" w:rsidRPr="00670C39" w:rsidRDefault="00EB3003" w:rsidP="00C93C82">
      <w:pPr>
        <w:spacing w:after="0" w:line="276" w:lineRule="auto"/>
        <w:ind w:left="284" w:hanging="284"/>
        <w:jc w:val="both"/>
        <w:rPr>
          <w:rFonts w:ascii="Times New Roman" w:eastAsia="Times New Roman" w:hAnsi="Times New Roman" w:cs="Times New Roman"/>
          <w:sz w:val="24"/>
          <w:szCs w:val="24"/>
          <w:lang w:val="it-IT" w:eastAsia="en-GB"/>
        </w:rPr>
      </w:pPr>
    </w:p>
    <w:p w:rsidR="00EB3003" w:rsidRPr="00670C39" w:rsidRDefault="00110C53" w:rsidP="00862582">
      <w:pPr>
        <w:pStyle w:val="ListParagraph"/>
        <w:numPr>
          <w:ilvl w:val="0"/>
          <w:numId w:val="40"/>
        </w:numPr>
        <w:spacing w:after="0" w:line="276" w:lineRule="auto"/>
        <w:ind w:left="426" w:hanging="142"/>
        <w:jc w:val="both"/>
        <w:rPr>
          <w:rFonts w:ascii="Times New Roman" w:eastAsia="Times New Roman" w:hAnsi="Times New Roman" w:cs="Times New Roman"/>
          <w:sz w:val="24"/>
          <w:szCs w:val="24"/>
          <w:lang w:val="it-IT" w:eastAsia="en-GB"/>
        </w:rPr>
      </w:pPr>
      <w:r w:rsidRPr="00670C39">
        <w:rPr>
          <w:rFonts w:ascii="Times New Roman" w:hAnsi="Times New Roman" w:cs="Times New Roman"/>
          <w:sz w:val="24"/>
          <w:szCs w:val="24"/>
          <w:lang w:val="it-IT"/>
        </w:rPr>
        <w:t>Operatorët industrialë të burimeve të mëdha</w:t>
      </w:r>
      <w:r w:rsidRPr="00670C39">
        <w:rPr>
          <w:rFonts w:ascii="Times New Roman" w:eastAsia="Times New Roman" w:hAnsi="Times New Roman" w:cs="Times New Roman"/>
          <w:sz w:val="24"/>
          <w:szCs w:val="24"/>
          <w:lang w:val="it-IT" w:eastAsia="en-GB"/>
        </w:rPr>
        <w:t xml:space="preserve"> t</w:t>
      </w:r>
      <w:r w:rsidR="00EB3003" w:rsidRPr="00670C39">
        <w:rPr>
          <w:rFonts w:ascii="Times New Roman" w:eastAsia="Times New Roman" w:hAnsi="Times New Roman" w:cs="Times New Roman"/>
          <w:sz w:val="24"/>
          <w:szCs w:val="24"/>
          <w:lang w:val="it-IT" w:eastAsia="en-GB"/>
        </w:rPr>
        <w:t xml:space="preserve">ë dhënat në pikën 2(a) dhe (b), </w:t>
      </w:r>
      <w:r w:rsidRPr="00670C39">
        <w:rPr>
          <w:rFonts w:ascii="Times New Roman" w:eastAsia="Times New Roman" w:hAnsi="Times New Roman" w:cs="Times New Roman"/>
          <w:sz w:val="24"/>
          <w:szCs w:val="24"/>
          <w:lang w:val="it-IT" w:eastAsia="en-GB"/>
        </w:rPr>
        <w:t>i raportojn</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n</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p</w:t>
      </w:r>
      <w:r w:rsidR="00A03BF1"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rputhje me </w:t>
      </w:r>
      <w:r w:rsidR="00EB3003" w:rsidRPr="00670C39">
        <w:rPr>
          <w:rFonts w:ascii="Times New Roman" w:eastAsia="Times New Roman" w:hAnsi="Times New Roman" w:cs="Times New Roman"/>
          <w:sz w:val="24"/>
          <w:szCs w:val="24"/>
          <w:lang w:val="it-IT" w:eastAsia="en-GB"/>
        </w:rPr>
        <w:t>kode</w:t>
      </w:r>
      <w:r w:rsidRPr="00670C39">
        <w:rPr>
          <w:rFonts w:ascii="Times New Roman" w:eastAsia="Times New Roman" w:hAnsi="Times New Roman" w:cs="Times New Roman"/>
          <w:sz w:val="24"/>
          <w:szCs w:val="24"/>
          <w:lang w:val="it-IT" w:eastAsia="en-GB"/>
        </w:rPr>
        <w:t>t e</w:t>
      </w:r>
      <w:r w:rsidR="00EB3003" w:rsidRPr="00670C39">
        <w:rPr>
          <w:rFonts w:ascii="Times New Roman" w:eastAsia="Times New Roman" w:hAnsi="Times New Roman" w:cs="Times New Roman"/>
          <w:sz w:val="24"/>
          <w:szCs w:val="24"/>
          <w:lang w:val="it-IT" w:eastAsia="en-GB"/>
        </w:rPr>
        <w:t xml:space="preserve"> përcaktuara në legjislacionin p</w:t>
      </w:r>
      <w:r w:rsidR="00A03BF1" w:rsidRPr="00670C39">
        <w:rPr>
          <w:rFonts w:ascii="Times New Roman" w:eastAsia="Times New Roman" w:hAnsi="Times New Roman" w:cs="Times New Roman"/>
          <w:sz w:val="24"/>
          <w:szCs w:val="24"/>
          <w:lang w:val="it-IT" w:eastAsia="en-GB"/>
        </w:rPr>
        <w:t>ë</w:t>
      </w:r>
      <w:r w:rsidR="00EB3003" w:rsidRPr="00670C39">
        <w:rPr>
          <w:rFonts w:ascii="Times New Roman" w:eastAsia="Times New Roman" w:hAnsi="Times New Roman" w:cs="Times New Roman"/>
          <w:sz w:val="24"/>
          <w:szCs w:val="24"/>
          <w:lang w:val="it-IT" w:eastAsia="en-GB"/>
        </w:rPr>
        <w:t>r</w:t>
      </w:r>
      <w:r w:rsidR="00EB3003" w:rsidRPr="00670C39">
        <w:rPr>
          <w:rFonts w:ascii="Times New Roman" w:eastAsia="MS Mincho" w:hAnsi="Times New Roman" w:cs="Times New Roman"/>
          <w:sz w:val="24"/>
          <w:szCs w:val="24"/>
          <w:lang w:val="it-IT"/>
        </w:rPr>
        <w:t xml:space="preserve"> mbajtjen, përditësimin dhe publikimin e statistikave të mbetjeve</w:t>
      </w:r>
      <w:r w:rsidR="00EB3003" w:rsidRPr="00670C39">
        <w:rPr>
          <w:rFonts w:ascii="Times New Roman" w:eastAsia="Times New Roman" w:hAnsi="Times New Roman" w:cs="Times New Roman"/>
          <w:sz w:val="24"/>
          <w:szCs w:val="24"/>
          <w:lang w:val="it-IT" w:eastAsia="en-GB"/>
        </w:rPr>
        <w:t>.</w:t>
      </w:r>
    </w:p>
    <w:p w:rsidR="00EB3003" w:rsidRPr="00670C39" w:rsidRDefault="00EB3003" w:rsidP="00C93C82">
      <w:pPr>
        <w:pStyle w:val="ListParagraph"/>
        <w:spacing w:after="0" w:line="276" w:lineRule="auto"/>
        <w:ind w:left="360"/>
        <w:jc w:val="both"/>
        <w:rPr>
          <w:rFonts w:ascii="Times New Roman" w:eastAsia="Times New Roman" w:hAnsi="Times New Roman" w:cs="Times New Roman"/>
          <w:sz w:val="24"/>
          <w:szCs w:val="24"/>
          <w:lang w:val="it-IT" w:eastAsia="en-GB"/>
        </w:rPr>
      </w:pPr>
    </w:p>
    <w:p w:rsidR="00EB3003" w:rsidRPr="00670C39" w:rsidRDefault="00EB3003" w:rsidP="00862582">
      <w:pPr>
        <w:pStyle w:val="ListParagraph"/>
        <w:numPr>
          <w:ilvl w:val="0"/>
          <w:numId w:val="40"/>
        </w:numPr>
        <w:spacing w:after="0" w:line="276" w:lineRule="auto"/>
        <w:ind w:left="45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Kërkesat e pikave 1 dhe 2, nuk zbatohen për operatorët e instalimeve klor-alkaline, një vit pas nxjerrjes jashtë përdorimit të të gjith</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sasis</w:t>
      </w:r>
      <w:r w:rsidR="00053355"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së mërkurit që operohet prej tij, në përputhje me teknikat më të mira në dispozicion për prodhimet klor-alkaline dhe, kur e gjithë sasia e mërkurit është dorëzuar në </w:t>
      </w:r>
      <w:r w:rsidR="00C120AB" w:rsidRPr="00670C39">
        <w:rPr>
          <w:rFonts w:ascii="Times New Roman" w:eastAsia="Times New Roman" w:hAnsi="Times New Roman" w:cs="Times New Roman"/>
          <w:sz w:val="24"/>
          <w:szCs w:val="24"/>
          <w:lang w:val="it-IT" w:eastAsia="en-GB"/>
        </w:rPr>
        <w:t>impiantet</w:t>
      </w:r>
      <w:r w:rsidRPr="00670C39">
        <w:rPr>
          <w:rFonts w:ascii="Times New Roman" w:eastAsia="Times New Roman" w:hAnsi="Times New Roman" w:cs="Times New Roman"/>
          <w:sz w:val="24"/>
          <w:szCs w:val="24"/>
          <w:lang w:val="it-IT" w:eastAsia="en-GB"/>
        </w:rPr>
        <w:t xml:space="preserve"> e menaxhimit të mbetjeve.</w:t>
      </w:r>
    </w:p>
    <w:p w:rsidR="008218F1" w:rsidRPr="00670C39" w:rsidRDefault="008218F1" w:rsidP="00C93C82">
      <w:pPr>
        <w:shd w:val="clear" w:color="auto" w:fill="FFFFFF"/>
        <w:spacing w:before="120" w:after="0" w:line="276" w:lineRule="auto"/>
        <w:jc w:val="both"/>
        <w:rPr>
          <w:rFonts w:ascii="Times New Roman" w:hAnsi="Times New Roman" w:cs="Times New Roman"/>
          <w:b/>
          <w:spacing w:val="-6"/>
          <w:sz w:val="24"/>
          <w:szCs w:val="24"/>
          <w:lang w:val="it-IT"/>
        </w:rPr>
      </w:pPr>
    </w:p>
    <w:p w:rsidR="00EB3003" w:rsidRPr="00D627E3" w:rsidRDefault="00EB3003" w:rsidP="00C93C82">
      <w:pPr>
        <w:shd w:val="clear" w:color="auto" w:fill="FFFFFF"/>
        <w:spacing w:before="120" w:after="0" w:line="276" w:lineRule="auto"/>
        <w:jc w:val="both"/>
        <w:rPr>
          <w:rFonts w:ascii="Times New Roman" w:hAnsi="Times New Roman" w:cs="Times New Roman"/>
          <w:b/>
          <w:spacing w:val="-6"/>
          <w:sz w:val="24"/>
          <w:szCs w:val="24"/>
        </w:rPr>
      </w:pPr>
      <w:r w:rsidRPr="000709F6">
        <w:rPr>
          <w:rFonts w:ascii="Times New Roman" w:hAnsi="Times New Roman" w:cs="Times New Roman"/>
          <w:b/>
          <w:spacing w:val="-6"/>
          <w:sz w:val="24"/>
          <w:szCs w:val="24"/>
        </w:rPr>
        <w:t>V.</w:t>
      </w:r>
      <w:r w:rsidR="001218F3">
        <w:rPr>
          <w:rFonts w:ascii="Times New Roman" w:hAnsi="Times New Roman" w:cs="Times New Roman"/>
          <w:b/>
          <w:spacing w:val="-6"/>
          <w:sz w:val="24"/>
          <w:szCs w:val="24"/>
        </w:rPr>
        <w:t xml:space="preserve"> </w:t>
      </w:r>
      <w:r w:rsidRPr="000709F6">
        <w:rPr>
          <w:rFonts w:ascii="Times New Roman" w:hAnsi="Times New Roman" w:cs="Times New Roman"/>
          <w:b/>
          <w:spacing w:val="-6"/>
          <w:sz w:val="24"/>
          <w:szCs w:val="24"/>
        </w:rPr>
        <w:t xml:space="preserve">2. </w:t>
      </w:r>
      <w:r w:rsidR="00AF600F" w:rsidRPr="00D627E3">
        <w:rPr>
          <w:rFonts w:ascii="Times New Roman" w:hAnsi="Times New Roman" w:cs="Times New Roman"/>
          <w:b/>
          <w:spacing w:val="-6"/>
          <w:sz w:val="24"/>
          <w:szCs w:val="24"/>
        </w:rPr>
        <w:t>Raporti komb</w:t>
      </w:r>
      <w:r w:rsidR="00053355" w:rsidRPr="00D627E3">
        <w:rPr>
          <w:rFonts w:ascii="Times New Roman" w:hAnsi="Times New Roman" w:cs="Times New Roman"/>
          <w:b/>
          <w:spacing w:val="-6"/>
          <w:sz w:val="24"/>
          <w:szCs w:val="24"/>
        </w:rPr>
        <w:t>ë</w:t>
      </w:r>
      <w:r w:rsidR="00AF600F" w:rsidRPr="00D627E3">
        <w:rPr>
          <w:rFonts w:ascii="Times New Roman" w:hAnsi="Times New Roman" w:cs="Times New Roman"/>
          <w:b/>
          <w:spacing w:val="-6"/>
          <w:sz w:val="24"/>
          <w:szCs w:val="24"/>
        </w:rPr>
        <w:t>tar</w:t>
      </w:r>
      <w:r w:rsidR="00AF600F" w:rsidRPr="000709F6">
        <w:rPr>
          <w:rFonts w:ascii="Times New Roman" w:hAnsi="Times New Roman" w:cs="Times New Roman"/>
          <w:b/>
          <w:spacing w:val="-6"/>
          <w:sz w:val="24"/>
          <w:szCs w:val="24"/>
        </w:rPr>
        <w:t xml:space="preserve"> </w:t>
      </w:r>
    </w:p>
    <w:p w:rsidR="009552E4" w:rsidRPr="00670C39" w:rsidRDefault="007D6A15" w:rsidP="00862582">
      <w:pPr>
        <w:pStyle w:val="ListParagraph"/>
        <w:numPr>
          <w:ilvl w:val="3"/>
          <w:numId w:val="41"/>
        </w:numPr>
        <w:shd w:val="clear" w:color="auto" w:fill="FFFFFF"/>
        <w:spacing w:after="0" w:line="276" w:lineRule="auto"/>
        <w:ind w:left="284"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Ministria</w:t>
      </w:r>
      <w:r w:rsidR="007D0F2A">
        <w:rPr>
          <w:rFonts w:ascii="Times New Roman" w:eastAsia="Times New Roman" w:hAnsi="Times New Roman" w:cs="Times New Roman"/>
          <w:iCs/>
          <w:sz w:val="24"/>
          <w:szCs w:val="24"/>
          <w:lang w:val="it-IT" w:eastAsia="en-GB"/>
        </w:rPr>
        <w:t>/Zyra e kimikateve</w:t>
      </w:r>
      <w:r w:rsidR="00A83BFE" w:rsidRPr="00670C39">
        <w:rPr>
          <w:rFonts w:ascii="Times New Roman" w:eastAsia="Times New Roman" w:hAnsi="Times New Roman" w:cs="Times New Roman"/>
          <w:iCs/>
          <w:sz w:val="24"/>
          <w:szCs w:val="24"/>
          <w:lang w:val="it-IT" w:eastAsia="en-GB"/>
        </w:rPr>
        <w:t>,</w:t>
      </w:r>
      <w:r w:rsidR="00FB17D1" w:rsidRPr="00670C39">
        <w:rPr>
          <w:rFonts w:ascii="Times New Roman" w:eastAsia="Times New Roman" w:hAnsi="Times New Roman" w:cs="Times New Roman"/>
          <w:iCs/>
          <w:sz w:val="24"/>
          <w:szCs w:val="24"/>
          <w:lang w:val="it-IT" w:eastAsia="en-GB"/>
        </w:rPr>
        <w:t xml:space="preserve"> </w:t>
      </w:r>
      <w:r w:rsidR="004012E1" w:rsidRPr="00670C39">
        <w:rPr>
          <w:rFonts w:ascii="Times New Roman" w:eastAsia="Times New Roman" w:hAnsi="Times New Roman" w:cs="Times New Roman"/>
          <w:iCs/>
          <w:sz w:val="24"/>
          <w:szCs w:val="24"/>
          <w:lang w:val="it-IT" w:eastAsia="en-GB"/>
        </w:rPr>
        <w:t>nga</w:t>
      </w:r>
      <w:r w:rsidR="00FB17D1" w:rsidRPr="00670C39">
        <w:rPr>
          <w:rFonts w:ascii="Times New Roman" w:eastAsia="Times New Roman" w:hAnsi="Times New Roman" w:cs="Times New Roman"/>
          <w:iCs/>
          <w:sz w:val="24"/>
          <w:szCs w:val="24"/>
          <w:lang w:val="it-IT" w:eastAsia="en-GB"/>
        </w:rPr>
        <w:t xml:space="preserve"> dat</w:t>
      </w:r>
      <w:r w:rsidR="004012E1" w:rsidRPr="00670C39">
        <w:rPr>
          <w:rFonts w:ascii="Times New Roman" w:eastAsia="Times New Roman" w:hAnsi="Times New Roman" w:cs="Times New Roman"/>
          <w:iCs/>
          <w:sz w:val="24"/>
          <w:szCs w:val="24"/>
          <w:lang w:val="it-IT" w:eastAsia="en-GB"/>
        </w:rPr>
        <w:t>a</w:t>
      </w:r>
      <w:r w:rsidR="00FB17D1" w:rsidRPr="00670C39">
        <w:rPr>
          <w:rFonts w:ascii="Times New Roman" w:eastAsia="Times New Roman" w:hAnsi="Times New Roman" w:cs="Times New Roman"/>
          <w:iCs/>
          <w:sz w:val="24"/>
          <w:szCs w:val="24"/>
          <w:lang w:val="it-IT" w:eastAsia="en-GB"/>
        </w:rPr>
        <w:t xml:space="preserve"> 1 </w:t>
      </w:r>
      <w:r w:rsidR="00FB17D1" w:rsidRPr="00670C39">
        <w:rPr>
          <w:rFonts w:ascii="Times New Roman" w:eastAsia="Times New Roman" w:hAnsi="Times New Roman" w:cs="Times New Roman"/>
          <w:iCs/>
          <w:sz w:val="24"/>
          <w:szCs w:val="24"/>
          <w:shd w:val="clear" w:color="auto" w:fill="FFFFFF" w:themeFill="background1"/>
          <w:lang w:val="it-IT" w:eastAsia="en-GB"/>
        </w:rPr>
        <w:t xml:space="preserve">Janar </w:t>
      </w:r>
      <w:r w:rsidR="00BD1AF9" w:rsidRPr="00670C39">
        <w:rPr>
          <w:rFonts w:ascii="Times New Roman" w:eastAsia="Times New Roman" w:hAnsi="Times New Roman" w:cs="Times New Roman"/>
          <w:iCs/>
          <w:sz w:val="24"/>
          <w:szCs w:val="24"/>
          <w:shd w:val="clear" w:color="auto" w:fill="FFFFFF" w:themeFill="background1"/>
          <w:lang w:val="it-IT" w:eastAsia="en-GB"/>
        </w:rPr>
        <w:t>2023</w:t>
      </w:r>
      <w:r w:rsidR="00FB17D1" w:rsidRPr="00670C39">
        <w:rPr>
          <w:rFonts w:ascii="Times New Roman" w:eastAsia="Times New Roman" w:hAnsi="Times New Roman" w:cs="Times New Roman"/>
          <w:iCs/>
          <w:sz w:val="24"/>
          <w:szCs w:val="24"/>
          <w:shd w:val="clear" w:color="auto" w:fill="FFFFFF" w:themeFill="background1"/>
          <w:lang w:val="it-IT" w:eastAsia="en-GB"/>
        </w:rPr>
        <w:t>,</w:t>
      </w:r>
      <w:r w:rsidRPr="00670C39">
        <w:rPr>
          <w:rFonts w:ascii="Times New Roman" w:eastAsia="Times New Roman" w:hAnsi="Times New Roman" w:cs="Times New Roman"/>
          <w:iCs/>
          <w:sz w:val="24"/>
          <w:szCs w:val="24"/>
          <w:shd w:val="clear" w:color="auto" w:fill="FFFFFF" w:themeFill="background1"/>
          <w:lang w:val="it-IT" w:eastAsia="en-GB"/>
        </w:rPr>
        <w:t xml:space="preserve"> p</w:t>
      </w:r>
      <w:r w:rsidR="005405A2" w:rsidRPr="00670C39">
        <w:rPr>
          <w:rFonts w:ascii="Times New Roman" w:eastAsia="Times New Roman" w:hAnsi="Times New Roman" w:cs="Times New Roman"/>
          <w:iCs/>
          <w:sz w:val="24"/>
          <w:szCs w:val="24"/>
          <w:shd w:val="clear" w:color="auto" w:fill="FFFFFF" w:themeFill="background1"/>
          <w:lang w:val="it-IT" w:eastAsia="en-GB"/>
        </w:rPr>
        <w:t>ë</w:t>
      </w:r>
      <w:r w:rsidRPr="00670C39">
        <w:rPr>
          <w:rFonts w:ascii="Times New Roman" w:eastAsia="Times New Roman" w:hAnsi="Times New Roman" w:cs="Times New Roman"/>
          <w:iCs/>
          <w:sz w:val="24"/>
          <w:szCs w:val="24"/>
          <w:shd w:val="clear" w:color="auto" w:fill="FFFFFF" w:themeFill="background1"/>
          <w:lang w:val="it-IT" w:eastAsia="en-GB"/>
        </w:rPr>
        <w:t>rgatit</w:t>
      </w:r>
      <w:r w:rsidRPr="00670C39">
        <w:rPr>
          <w:rFonts w:ascii="Times New Roman" w:eastAsia="Times New Roman" w:hAnsi="Times New Roman" w:cs="Times New Roman"/>
          <w:iCs/>
          <w:sz w:val="24"/>
          <w:szCs w:val="24"/>
          <w:lang w:val="it-IT" w:eastAsia="en-GB"/>
        </w:rPr>
        <w:t xml:space="preserve"> </w:t>
      </w:r>
      <w:r w:rsidR="00BA2972" w:rsidRPr="00670C39">
        <w:rPr>
          <w:rFonts w:ascii="Times New Roman" w:eastAsia="Times New Roman" w:hAnsi="Times New Roman" w:cs="Times New Roman"/>
          <w:iCs/>
          <w:sz w:val="24"/>
          <w:szCs w:val="24"/>
          <w:lang w:val="it-IT" w:eastAsia="en-GB"/>
        </w:rPr>
        <w:t xml:space="preserve">raportin </w:t>
      </w:r>
      <w:r w:rsidR="008964E2" w:rsidRPr="00670C39">
        <w:rPr>
          <w:rFonts w:ascii="Times New Roman" w:eastAsia="Times New Roman" w:hAnsi="Times New Roman" w:cs="Times New Roman"/>
          <w:iCs/>
          <w:sz w:val="24"/>
          <w:szCs w:val="24"/>
          <w:lang w:val="it-IT" w:eastAsia="en-GB"/>
        </w:rPr>
        <w:t xml:space="preserve">kombëtar </w:t>
      </w:r>
      <w:r w:rsidR="00BA2972" w:rsidRPr="00670C39">
        <w:rPr>
          <w:rFonts w:ascii="Times New Roman" w:eastAsia="Times New Roman" w:hAnsi="Times New Roman" w:cs="Times New Roman"/>
          <w:iCs/>
          <w:sz w:val="24"/>
          <w:szCs w:val="24"/>
          <w:lang w:val="it-IT" w:eastAsia="en-GB"/>
        </w:rPr>
        <w:t xml:space="preserve">me </w:t>
      </w:r>
      <w:r w:rsidR="005405A2" w:rsidRPr="00670C39">
        <w:rPr>
          <w:rFonts w:ascii="Times New Roman" w:eastAsia="Times New Roman" w:hAnsi="Times New Roman" w:cs="Times New Roman"/>
          <w:iCs/>
          <w:sz w:val="24"/>
          <w:szCs w:val="24"/>
          <w:lang w:val="it-IT" w:eastAsia="en-GB"/>
        </w:rPr>
        <w:t>të dhënat</w:t>
      </w:r>
      <w:r w:rsidRPr="00670C39">
        <w:rPr>
          <w:rFonts w:ascii="Times New Roman" w:eastAsia="Times New Roman" w:hAnsi="Times New Roman" w:cs="Times New Roman"/>
          <w:iCs/>
          <w:sz w:val="24"/>
          <w:szCs w:val="24"/>
          <w:lang w:val="it-IT" w:eastAsia="en-GB"/>
        </w:rPr>
        <w:t xml:space="preserve"> </w:t>
      </w:r>
      <w:r w:rsidR="009552E4" w:rsidRPr="00670C39">
        <w:rPr>
          <w:rFonts w:ascii="Times New Roman" w:eastAsia="Times New Roman" w:hAnsi="Times New Roman" w:cs="Times New Roman"/>
          <w:iCs/>
          <w:sz w:val="24"/>
          <w:szCs w:val="24"/>
          <w:lang w:val="it-IT" w:eastAsia="en-GB"/>
        </w:rPr>
        <w:t>si më poshtë:</w:t>
      </w:r>
    </w:p>
    <w:p w:rsidR="009552E4" w:rsidRPr="00670C39" w:rsidRDefault="009552E4" w:rsidP="00862582">
      <w:pPr>
        <w:pStyle w:val="ListParagraph"/>
        <w:numPr>
          <w:ilvl w:val="0"/>
          <w:numId w:val="18"/>
        </w:numPr>
        <w:shd w:val="clear" w:color="auto" w:fill="FFFFFF"/>
        <w:spacing w:after="0" w:line="276" w:lineRule="auto"/>
        <w:ind w:left="568"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informacion</w:t>
      </w:r>
      <w:r w:rsidR="00E74440" w:rsidRPr="00670C39">
        <w:rPr>
          <w:rFonts w:ascii="Times New Roman" w:eastAsia="Times New Roman" w:hAnsi="Times New Roman" w:cs="Times New Roman"/>
          <w:iCs/>
          <w:sz w:val="24"/>
          <w:szCs w:val="24"/>
          <w:lang w:val="it-IT" w:eastAsia="en-GB"/>
        </w:rPr>
        <w:t>in</w:t>
      </w:r>
      <w:r w:rsidRPr="00670C39">
        <w:rPr>
          <w:rFonts w:ascii="Times New Roman" w:eastAsia="Times New Roman" w:hAnsi="Times New Roman" w:cs="Times New Roman"/>
          <w:iCs/>
          <w:sz w:val="24"/>
          <w:szCs w:val="24"/>
          <w:lang w:val="it-IT" w:eastAsia="en-GB"/>
        </w:rPr>
        <w:t xml:space="preserve"> </w:t>
      </w:r>
      <w:r w:rsidR="007D6A15" w:rsidRPr="00670C39">
        <w:rPr>
          <w:rFonts w:ascii="Times New Roman" w:eastAsia="Times New Roman" w:hAnsi="Times New Roman" w:cs="Times New Roman"/>
          <w:iCs/>
          <w:sz w:val="24"/>
          <w:szCs w:val="24"/>
          <w:lang w:val="it-IT" w:eastAsia="en-GB"/>
        </w:rPr>
        <w:t>mbi</w:t>
      </w:r>
      <w:r w:rsidRPr="00670C39">
        <w:rPr>
          <w:rFonts w:ascii="Times New Roman" w:eastAsia="Times New Roman" w:hAnsi="Times New Roman" w:cs="Times New Roman"/>
          <w:iCs/>
          <w:sz w:val="24"/>
          <w:szCs w:val="24"/>
          <w:lang w:val="it-IT" w:eastAsia="en-GB"/>
        </w:rPr>
        <w:t xml:space="preserve"> zbatimin e kë</w:t>
      </w:r>
      <w:r w:rsidR="007D6A15" w:rsidRPr="00670C39">
        <w:rPr>
          <w:rFonts w:ascii="Times New Roman" w:eastAsia="Times New Roman" w:hAnsi="Times New Roman" w:cs="Times New Roman"/>
          <w:iCs/>
          <w:sz w:val="24"/>
          <w:szCs w:val="24"/>
          <w:lang w:val="it-IT" w:eastAsia="en-GB"/>
        </w:rPr>
        <w:t>tij vendimi</w:t>
      </w:r>
      <w:r w:rsidRPr="00670C39">
        <w:rPr>
          <w:rFonts w:ascii="Times New Roman" w:eastAsia="Times New Roman" w:hAnsi="Times New Roman" w:cs="Times New Roman"/>
          <w:iCs/>
          <w:sz w:val="24"/>
          <w:szCs w:val="24"/>
          <w:lang w:val="it-IT" w:eastAsia="en-GB"/>
        </w:rPr>
        <w:t>;</w:t>
      </w:r>
    </w:p>
    <w:p w:rsidR="009552E4" w:rsidRPr="00670C39" w:rsidRDefault="009552E4" w:rsidP="00862582">
      <w:pPr>
        <w:pStyle w:val="ListParagraph"/>
        <w:numPr>
          <w:ilvl w:val="0"/>
          <w:numId w:val="18"/>
        </w:numPr>
        <w:shd w:val="clear" w:color="auto" w:fill="FFFFFF"/>
        <w:spacing w:after="0" w:line="276" w:lineRule="auto"/>
        <w:ind w:left="568"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 xml:space="preserve">informacionin e nevojshëm për përmbushjen nga </w:t>
      </w:r>
      <w:r w:rsidR="007D6A15" w:rsidRPr="00670C39">
        <w:rPr>
          <w:rFonts w:ascii="Times New Roman" w:eastAsia="Times New Roman" w:hAnsi="Times New Roman" w:cs="Times New Roman"/>
          <w:iCs/>
          <w:sz w:val="24"/>
          <w:szCs w:val="24"/>
          <w:lang w:val="it-IT" w:eastAsia="en-GB"/>
        </w:rPr>
        <w:t>Republika e Shqip</w:t>
      </w:r>
      <w:r w:rsidR="00007FA2" w:rsidRPr="00670C39">
        <w:rPr>
          <w:rFonts w:ascii="Times New Roman" w:eastAsia="Times New Roman" w:hAnsi="Times New Roman" w:cs="Times New Roman"/>
          <w:iCs/>
          <w:sz w:val="24"/>
          <w:szCs w:val="24"/>
          <w:lang w:val="it-IT" w:eastAsia="en-GB"/>
        </w:rPr>
        <w:t>ë</w:t>
      </w:r>
      <w:r w:rsidR="007D6A15" w:rsidRPr="00670C39">
        <w:rPr>
          <w:rFonts w:ascii="Times New Roman" w:eastAsia="Times New Roman" w:hAnsi="Times New Roman" w:cs="Times New Roman"/>
          <w:iCs/>
          <w:sz w:val="24"/>
          <w:szCs w:val="24"/>
          <w:lang w:val="it-IT" w:eastAsia="en-GB"/>
        </w:rPr>
        <w:t>ris</w:t>
      </w:r>
      <w:r w:rsidR="00B5500F"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 xml:space="preserve"> të raportimit sipas </w:t>
      </w:r>
      <w:r w:rsidR="00B90E19" w:rsidRPr="00670C39">
        <w:rPr>
          <w:rFonts w:ascii="Times New Roman" w:eastAsia="Times New Roman" w:hAnsi="Times New Roman" w:cs="Times New Roman"/>
          <w:iCs/>
          <w:sz w:val="24"/>
          <w:szCs w:val="24"/>
          <w:lang w:val="it-IT" w:eastAsia="en-GB"/>
        </w:rPr>
        <w:t>k</w:t>
      </w:r>
      <w:r w:rsidR="00B5500F" w:rsidRPr="00670C39">
        <w:rPr>
          <w:rFonts w:ascii="Times New Roman" w:eastAsia="Times New Roman" w:hAnsi="Times New Roman" w:cs="Times New Roman"/>
          <w:iCs/>
          <w:sz w:val="24"/>
          <w:szCs w:val="24"/>
          <w:lang w:val="it-IT" w:eastAsia="en-GB"/>
        </w:rPr>
        <w:t>ë</w:t>
      </w:r>
      <w:r w:rsidR="00B90E19" w:rsidRPr="00670C39">
        <w:rPr>
          <w:rFonts w:ascii="Times New Roman" w:eastAsia="Times New Roman" w:hAnsi="Times New Roman" w:cs="Times New Roman"/>
          <w:iCs/>
          <w:sz w:val="24"/>
          <w:szCs w:val="24"/>
          <w:lang w:val="it-IT" w:eastAsia="en-GB"/>
        </w:rPr>
        <w:t>rkesave t</w:t>
      </w:r>
      <w:r w:rsidR="00007FA2"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 xml:space="preserve"> Konventës;</w:t>
      </w:r>
    </w:p>
    <w:p w:rsidR="009552E4" w:rsidRPr="00670C39" w:rsidRDefault="009552E4" w:rsidP="00862582">
      <w:pPr>
        <w:pStyle w:val="ListParagraph"/>
        <w:numPr>
          <w:ilvl w:val="0"/>
          <w:numId w:val="18"/>
        </w:numPr>
        <w:shd w:val="clear" w:color="auto" w:fill="FFFFFF"/>
        <w:spacing w:after="0" w:line="276" w:lineRule="auto"/>
        <w:ind w:left="568"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 xml:space="preserve">një përmbledhje të informacionit të </w:t>
      </w:r>
      <w:r w:rsidR="007D6A15" w:rsidRPr="00670C39">
        <w:rPr>
          <w:rFonts w:ascii="Times New Roman" w:eastAsia="Times New Roman" w:hAnsi="Times New Roman" w:cs="Times New Roman"/>
          <w:iCs/>
          <w:sz w:val="24"/>
          <w:szCs w:val="24"/>
          <w:lang w:val="it-IT" w:eastAsia="en-GB"/>
        </w:rPr>
        <w:t xml:space="preserve">siguruar </w:t>
      </w:r>
      <w:r w:rsidRPr="00670C39">
        <w:rPr>
          <w:rFonts w:ascii="Times New Roman" w:eastAsia="Times New Roman" w:hAnsi="Times New Roman" w:cs="Times New Roman"/>
          <w:iCs/>
          <w:sz w:val="24"/>
          <w:szCs w:val="24"/>
          <w:lang w:val="it-IT" w:eastAsia="en-GB"/>
        </w:rPr>
        <w:t xml:space="preserve">në përputhje me </w:t>
      </w:r>
      <w:r w:rsidR="00B90E19" w:rsidRPr="00670C39">
        <w:rPr>
          <w:rFonts w:ascii="Times New Roman" w:eastAsia="Times New Roman" w:hAnsi="Times New Roman" w:cs="Times New Roman"/>
          <w:iCs/>
          <w:sz w:val="24"/>
          <w:szCs w:val="24"/>
          <w:lang w:val="it-IT" w:eastAsia="en-GB"/>
        </w:rPr>
        <w:t>Kreun IV.2;</w:t>
      </w:r>
    </w:p>
    <w:p w:rsidR="009552E4" w:rsidRPr="00670C39" w:rsidRDefault="009552E4" w:rsidP="00862582">
      <w:pPr>
        <w:pStyle w:val="ListParagraph"/>
        <w:numPr>
          <w:ilvl w:val="0"/>
          <w:numId w:val="18"/>
        </w:numPr>
        <w:shd w:val="clear" w:color="auto" w:fill="FFFFFF"/>
        <w:spacing w:after="0" w:line="276" w:lineRule="auto"/>
        <w:ind w:left="568"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informacion në lidhje me m</w:t>
      </w:r>
      <w:r w:rsidR="00B5500F"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 xml:space="preserve">rkurin që ndodhet në </w:t>
      </w:r>
      <w:r w:rsidR="007D6A15" w:rsidRPr="00670C39">
        <w:rPr>
          <w:rFonts w:ascii="Times New Roman" w:eastAsia="Times New Roman" w:hAnsi="Times New Roman" w:cs="Times New Roman"/>
          <w:iCs/>
          <w:sz w:val="24"/>
          <w:szCs w:val="24"/>
          <w:lang w:val="it-IT" w:eastAsia="en-GB"/>
        </w:rPr>
        <w:t>Republik</w:t>
      </w:r>
      <w:r w:rsidR="00B5500F" w:rsidRPr="00670C39">
        <w:rPr>
          <w:rFonts w:ascii="Times New Roman" w:eastAsia="Times New Roman" w:hAnsi="Times New Roman" w:cs="Times New Roman"/>
          <w:iCs/>
          <w:sz w:val="24"/>
          <w:szCs w:val="24"/>
          <w:lang w:val="it-IT" w:eastAsia="en-GB"/>
        </w:rPr>
        <w:t>ë</w:t>
      </w:r>
      <w:r w:rsidR="007D6A15" w:rsidRPr="00670C39">
        <w:rPr>
          <w:rFonts w:ascii="Times New Roman" w:eastAsia="Times New Roman" w:hAnsi="Times New Roman" w:cs="Times New Roman"/>
          <w:iCs/>
          <w:sz w:val="24"/>
          <w:szCs w:val="24"/>
          <w:lang w:val="it-IT" w:eastAsia="en-GB"/>
        </w:rPr>
        <w:t>n e Shqip</w:t>
      </w:r>
      <w:r w:rsidR="00007FA2" w:rsidRPr="00670C39">
        <w:rPr>
          <w:rFonts w:ascii="Times New Roman" w:eastAsia="Times New Roman" w:hAnsi="Times New Roman" w:cs="Times New Roman"/>
          <w:iCs/>
          <w:sz w:val="24"/>
          <w:szCs w:val="24"/>
          <w:lang w:val="it-IT" w:eastAsia="en-GB"/>
        </w:rPr>
        <w:t>ë</w:t>
      </w:r>
      <w:r w:rsidR="007D6A15" w:rsidRPr="00670C39">
        <w:rPr>
          <w:rFonts w:ascii="Times New Roman" w:eastAsia="Times New Roman" w:hAnsi="Times New Roman" w:cs="Times New Roman"/>
          <w:iCs/>
          <w:sz w:val="24"/>
          <w:szCs w:val="24"/>
          <w:lang w:val="it-IT" w:eastAsia="en-GB"/>
        </w:rPr>
        <w:t>ris</w:t>
      </w:r>
      <w:r w:rsidR="00B5500F" w:rsidRPr="00670C39">
        <w:rPr>
          <w:rFonts w:ascii="Times New Roman" w:eastAsia="Times New Roman" w:hAnsi="Times New Roman" w:cs="Times New Roman"/>
          <w:iCs/>
          <w:sz w:val="24"/>
          <w:szCs w:val="24"/>
          <w:lang w:val="it-IT" w:eastAsia="en-GB"/>
        </w:rPr>
        <w:t>ë</w:t>
      </w:r>
      <w:r w:rsidR="007D6A15" w:rsidRPr="00670C39">
        <w:rPr>
          <w:rFonts w:ascii="Times New Roman" w:eastAsia="Times New Roman" w:hAnsi="Times New Roman" w:cs="Times New Roman"/>
          <w:iCs/>
          <w:sz w:val="24"/>
          <w:szCs w:val="24"/>
          <w:lang w:val="it-IT" w:eastAsia="en-GB"/>
        </w:rPr>
        <w:t>, duke p</w:t>
      </w:r>
      <w:r w:rsidR="00B5500F" w:rsidRPr="00670C39">
        <w:rPr>
          <w:rFonts w:ascii="Times New Roman" w:eastAsia="Times New Roman" w:hAnsi="Times New Roman" w:cs="Times New Roman"/>
          <w:iCs/>
          <w:sz w:val="24"/>
          <w:szCs w:val="24"/>
          <w:lang w:val="it-IT" w:eastAsia="en-GB"/>
        </w:rPr>
        <w:t>ë</w:t>
      </w:r>
      <w:r w:rsidR="007D6A15" w:rsidRPr="00670C39">
        <w:rPr>
          <w:rFonts w:ascii="Times New Roman" w:eastAsia="Times New Roman" w:hAnsi="Times New Roman" w:cs="Times New Roman"/>
          <w:iCs/>
          <w:sz w:val="24"/>
          <w:szCs w:val="24"/>
          <w:lang w:val="it-IT" w:eastAsia="en-GB"/>
        </w:rPr>
        <w:t>rfshir</w:t>
      </w:r>
      <w:r w:rsidR="00B5500F"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w:t>
      </w:r>
    </w:p>
    <w:p w:rsidR="009552E4" w:rsidRPr="00670C39" w:rsidRDefault="009552E4" w:rsidP="00C93C82">
      <w:pPr>
        <w:shd w:val="clear" w:color="auto" w:fill="FFFFFF"/>
        <w:spacing w:after="0" w:line="276" w:lineRule="auto"/>
        <w:ind w:left="852"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(i) një listë të vendeve ku gjenden rezervat e më shumë se 50 tonë metrikë m</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rkur përveç mbetjeve t</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 xml:space="preserve"> m</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rkurit dhe sasinë e m</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rkurit në vend;</w:t>
      </w:r>
    </w:p>
    <w:p w:rsidR="009552E4" w:rsidRPr="00670C39" w:rsidRDefault="009552E4" w:rsidP="00C93C82">
      <w:pPr>
        <w:shd w:val="clear" w:color="auto" w:fill="FFFFFF"/>
        <w:spacing w:after="0" w:line="276" w:lineRule="auto"/>
        <w:ind w:left="852"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iCs/>
          <w:sz w:val="24"/>
          <w:szCs w:val="24"/>
          <w:lang w:val="it-IT" w:eastAsia="en-GB"/>
        </w:rPr>
        <w:t>(ii) një listë të vendeve ku grumbullohen më shumë se 50 tonë metrikë mbetje m</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rkuri si dhe sasinë e mbetjeve të m</w:t>
      </w:r>
      <w:r w:rsidR="008231C8" w:rsidRPr="00670C39">
        <w:rPr>
          <w:rFonts w:ascii="Times New Roman" w:eastAsia="Times New Roman" w:hAnsi="Times New Roman" w:cs="Times New Roman"/>
          <w:iCs/>
          <w:sz w:val="24"/>
          <w:szCs w:val="24"/>
          <w:lang w:val="it-IT" w:eastAsia="en-GB"/>
        </w:rPr>
        <w:t>ë</w:t>
      </w:r>
      <w:r w:rsidRPr="00670C39">
        <w:rPr>
          <w:rFonts w:ascii="Times New Roman" w:eastAsia="Times New Roman" w:hAnsi="Times New Roman" w:cs="Times New Roman"/>
          <w:iCs/>
          <w:sz w:val="24"/>
          <w:szCs w:val="24"/>
          <w:lang w:val="it-IT" w:eastAsia="en-GB"/>
        </w:rPr>
        <w:t>rkurit në vend; dhe</w:t>
      </w:r>
    </w:p>
    <w:p w:rsidR="00CF035F" w:rsidRPr="00670C39" w:rsidRDefault="00630607" w:rsidP="00862582">
      <w:pPr>
        <w:pStyle w:val="ListParagraph"/>
        <w:numPr>
          <w:ilvl w:val="0"/>
          <w:numId w:val="18"/>
        </w:numPr>
        <w:shd w:val="clear" w:color="auto" w:fill="FFFFFF" w:themeFill="background1"/>
        <w:spacing w:after="0" w:line="276" w:lineRule="auto"/>
        <w:ind w:left="568"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sz w:val="24"/>
          <w:szCs w:val="24"/>
          <w:lang w:val="it-IT" w:eastAsia="en-GB"/>
        </w:rPr>
        <w:t>një listë të burimeve që kontribuojn</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më shumë se 10 tonë metrikë m</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rkur në vit, p</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 t</w:t>
      </w:r>
      <w:r w:rsidR="008231C8" w:rsidRPr="00670C39">
        <w:rPr>
          <w:rFonts w:ascii="Times New Roman" w:eastAsia="Times New Roman" w:hAnsi="Times New Roman" w:cs="Times New Roman"/>
          <w:sz w:val="24"/>
          <w:szCs w:val="24"/>
          <w:lang w:val="it-IT" w:eastAsia="en-GB"/>
        </w:rPr>
        <w:t>ë</w:t>
      </w:r>
      <w:r w:rsidR="008231C8" w:rsidRPr="00670C39">
        <w:rPr>
          <w:rFonts w:ascii="Times New Roman" w:eastAsia="Times New Roman" w:hAnsi="Times New Roman" w:cs="Times New Roman"/>
          <w:sz w:val="24"/>
          <w:szCs w:val="24"/>
          <w:shd w:val="clear" w:color="auto" w:fill="F2F2F2" w:themeFill="background1" w:themeFillShade="F2"/>
          <w:lang w:val="it-IT" w:eastAsia="en-GB"/>
        </w:rPr>
        <w:t xml:space="preserve"> </w:t>
      </w:r>
      <w:r w:rsidR="008231C8" w:rsidRPr="00670C39">
        <w:rPr>
          <w:rFonts w:ascii="Times New Roman" w:eastAsia="Times New Roman" w:hAnsi="Times New Roman" w:cs="Times New Roman"/>
          <w:sz w:val="24"/>
          <w:szCs w:val="24"/>
          <w:lang w:val="it-IT" w:eastAsia="en-GB"/>
        </w:rPr>
        <w:t xml:space="preserve">cilat </w:t>
      </w:r>
      <w:r w:rsidR="00EE56A6" w:rsidRPr="00670C39">
        <w:rPr>
          <w:rFonts w:ascii="Times New Roman" w:eastAsia="Times New Roman" w:hAnsi="Times New Roman" w:cs="Times New Roman"/>
          <w:sz w:val="24"/>
          <w:szCs w:val="24"/>
          <w:lang w:val="it-IT" w:eastAsia="en-GB"/>
        </w:rPr>
        <w:t xml:space="preserve">AKM </w:t>
      </w:r>
      <w:r w:rsidR="008231C8" w:rsidRPr="00670C39">
        <w:rPr>
          <w:rFonts w:ascii="Times New Roman" w:eastAsia="Times New Roman" w:hAnsi="Times New Roman" w:cs="Times New Roman"/>
          <w:sz w:val="24"/>
          <w:szCs w:val="24"/>
          <w:lang w:val="it-IT" w:eastAsia="en-GB"/>
        </w:rPr>
        <w:t>ka infor</w:t>
      </w:r>
      <w:r w:rsidR="00CB1CCD" w:rsidRPr="00670C39">
        <w:rPr>
          <w:rFonts w:ascii="Times New Roman" w:eastAsia="Times New Roman" w:hAnsi="Times New Roman" w:cs="Times New Roman"/>
          <w:sz w:val="24"/>
          <w:szCs w:val="24"/>
          <w:lang w:val="it-IT" w:eastAsia="en-GB"/>
        </w:rPr>
        <w:t>macion.</w:t>
      </w:r>
    </w:p>
    <w:p w:rsidR="004012E1" w:rsidRPr="00670C39" w:rsidRDefault="004012E1" w:rsidP="00C93C82">
      <w:pPr>
        <w:pStyle w:val="ListParagraph"/>
        <w:shd w:val="clear" w:color="auto" w:fill="FFFFFF"/>
        <w:spacing w:after="0" w:line="276" w:lineRule="auto"/>
        <w:ind w:left="568"/>
        <w:jc w:val="both"/>
        <w:rPr>
          <w:rFonts w:ascii="Times New Roman" w:eastAsia="Times New Roman" w:hAnsi="Times New Roman" w:cs="Times New Roman"/>
          <w:iCs/>
          <w:sz w:val="24"/>
          <w:szCs w:val="24"/>
          <w:lang w:val="it-IT" w:eastAsia="en-GB"/>
        </w:rPr>
      </w:pPr>
    </w:p>
    <w:p w:rsidR="008738C1" w:rsidRPr="007D0F2A" w:rsidRDefault="008738C1" w:rsidP="00862582">
      <w:pPr>
        <w:pStyle w:val="ListParagraph"/>
        <w:numPr>
          <w:ilvl w:val="3"/>
          <w:numId w:val="41"/>
        </w:numPr>
        <w:shd w:val="clear" w:color="auto" w:fill="FFFFFF"/>
        <w:spacing w:after="0" w:line="276" w:lineRule="auto"/>
        <w:ind w:left="284" w:hanging="284"/>
        <w:jc w:val="both"/>
        <w:rPr>
          <w:rFonts w:ascii="Times New Roman" w:eastAsia="Times New Roman" w:hAnsi="Times New Roman" w:cs="Times New Roman"/>
          <w:iCs/>
          <w:sz w:val="24"/>
          <w:szCs w:val="24"/>
          <w:lang w:val="it-IT" w:eastAsia="en-GB"/>
        </w:rPr>
      </w:pPr>
      <w:r w:rsidRPr="00670C39">
        <w:rPr>
          <w:rFonts w:ascii="Times New Roman" w:eastAsia="Times New Roman" w:hAnsi="Times New Roman" w:cs="Times New Roman"/>
          <w:sz w:val="24"/>
          <w:szCs w:val="24"/>
          <w:lang w:val="it-IT" w:eastAsia="en-GB"/>
        </w:rPr>
        <w:t>Formati</w:t>
      </w:r>
      <w:r w:rsidR="003726F1" w:rsidRPr="00670C39">
        <w:rPr>
          <w:rFonts w:ascii="Times New Roman" w:eastAsia="Times New Roman" w:hAnsi="Times New Roman" w:cs="Times New Roman"/>
          <w:sz w:val="24"/>
          <w:szCs w:val="24"/>
          <w:lang w:val="it-IT" w:eastAsia="en-GB"/>
        </w:rPr>
        <w:t xml:space="preserve">, frekuenca dhe </w:t>
      </w:r>
      <w:r w:rsidR="00EB3003" w:rsidRPr="00670C39">
        <w:rPr>
          <w:rFonts w:ascii="Times New Roman" w:eastAsia="Times New Roman" w:hAnsi="Times New Roman" w:cs="Times New Roman"/>
          <w:sz w:val="24"/>
          <w:szCs w:val="24"/>
          <w:lang w:val="it-IT" w:eastAsia="en-GB"/>
        </w:rPr>
        <w:t>m</w:t>
      </w:r>
      <w:r w:rsidR="00053355" w:rsidRPr="00670C39">
        <w:rPr>
          <w:rFonts w:ascii="Times New Roman" w:eastAsia="Times New Roman" w:hAnsi="Times New Roman" w:cs="Times New Roman"/>
          <w:sz w:val="24"/>
          <w:szCs w:val="24"/>
          <w:lang w:val="it-IT" w:eastAsia="en-GB"/>
        </w:rPr>
        <w:t>ë</w:t>
      </w:r>
      <w:r w:rsidR="00EB3003" w:rsidRPr="00670C39">
        <w:rPr>
          <w:rFonts w:ascii="Times New Roman" w:eastAsia="Times New Roman" w:hAnsi="Times New Roman" w:cs="Times New Roman"/>
          <w:sz w:val="24"/>
          <w:szCs w:val="24"/>
          <w:lang w:val="it-IT" w:eastAsia="en-GB"/>
        </w:rPr>
        <w:t xml:space="preserve">nyra e </w:t>
      </w:r>
      <w:r w:rsidR="003726F1" w:rsidRPr="00670C39">
        <w:rPr>
          <w:rFonts w:ascii="Times New Roman" w:eastAsia="Times New Roman" w:hAnsi="Times New Roman" w:cs="Times New Roman"/>
          <w:sz w:val="24"/>
          <w:szCs w:val="24"/>
          <w:lang w:val="it-IT" w:eastAsia="en-GB"/>
        </w:rPr>
        <w:t>grumbullimi</w:t>
      </w:r>
      <w:r w:rsidR="00EB3003" w:rsidRPr="00670C39">
        <w:rPr>
          <w:rFonts w:ascii="Times New Roman" w:eastAsia="Times New Roman" w:hAnsi="Times New Roman" w:cs="Times New Roman"/>
          <w:sz w:val="24"/>
          <w:szCs w:val="24"/>
          <w:lang w:val="it-IT" w:eastAsia="en-GB"/>
        </w:rPr>
        <w:t>t t</w:t>
      </w:r>
      <w:r w:rsidR="00053355" w:rsidRPr="00670C39">
        <w:rPr>
          <w:rFonts w:ascii="Times New Roman" w:eastAsia="Times New Roman" w:hAnsi="Times New Roman" w:cs="Times New Roman"/>
          <w:sz w:val="24"/>
          <w:szCs w:val="24"/>
          <w:lang w:val="it-IT" w:eastAsia="en-GB"/>
        </w:rPr>
        <w:t>ë</w:t>
      </w:r>
      <w:r w:rsidR="00886E5B" w:rsidRPr="00670C39">
        <w:rPr>
          <w:rFonts w:ascii="Times New Roman" w:eastAsia="Times New Roman" w:hAnsi="Times New Roman" w:cs="Times New Roman"/>
          <w:sz w:val="24"/>
          <w:szCs w:val="24"/>
          <w:lang w:val="it-IT" w:eastAsia="en-GB"/>
        </w:rPr>
        <w:t xml:space="preserve"> </w:t>
      </w:r>
      <w:r w:rsidR="003726F1" w:rsidRPr="00670C39">
        <w:rPr>
          <w:rFonts w:ascii="Times New Roman" w:eastAsia="Times New Roman" w:hAnsi="Times New Roman" w:cs="Times New Roman"/>
          <w:sz w:val="24"/>
          <w:szCs w:val="24"/>
          <w:lang w:val="it-IT" w:eastAsia="en-GB"/>
        </w:rPr>
        <w:t>informacionit p</w:t>
      </w:r>
      <w:r w:rsidR="004C7B29" w:rsidRPr="00670C39">
        <w:rPr>
          <w:rFonts w:ascii="Times New Roman" w:eastAsia="Times New Roman" w:hAnsi="Times New Roman" w:cs="Times New Roman"/>
          <w:sz w:val="24"/>
          <w:szCs w:val="24"/>
          <w:lang w:val="it-IT" w:eastAsia="en-GB"/>
        </w:rPr>
        <w:t>ë</w:t>
      </w:r>
      <w:r w:rsidR="003726F1" w:rsidRPr="00670C39">
        <w:rPr>
          <w:rFonts w:ascii="Times New Roman" w:eastAsia="Times New Roman" w:hAnsi="Times New Roman" w:cs="Times New Roman"/>
          <w:sz w:val="24"/>
          <w:szCs w:val="24"/>
          <w:lang w:val="it-IT" w:eastAsia="en-GB"/>
        </w:rPr>
        <w:t>r q</w:t>
      </w:r>
      <w:r w:rsidR="004C7B29" w:rsidRPr="00670C39">
        <w:rPr>
          <w:rFonts w:ascii="Times New Roman" w:eastAsia="Times New Roman" w:hAnsi="Times New Roman" w:cs="Times New Roman"/>
          <w:sz w:val="24"/>
          <w:szCs w:val="24"/>
          <w:lang w:val="it-IT" w:eastAsia="en-GB"/>
        </w:rPr>
        <w:t>ë</w:t>
      </w:r>
      <w:r w:rsidR="003726F1" w:rsidRPr="00670C39">
        <w:rPr>
          <w:rFonts w:ascii="Times New Roman" w:eastAsia="Times New Roman" w:hAnsi="Times New Roman" w:cs="Times New Roman"/>
          <w:sz w:val="24"/>
          <w:szCs w:val="24"/>
          <w:lang w:val="it-IT" w:eastAsia="en-GB"/>
        </w:rPr>
        <w:t>llime t</w:t>
      </w:r>
      <w:r w:rsidR="004C7B29" w:rsidRPr="00670C39">
        <w:rPr>
          <w:rFonts w:ascii="Times New Roman" w:eastAsia="Times New Roman" w:hAnsi="Times New Roman" w:cs="Times New Roman"/>
          <w:sz w:val="24"/>
          <w:szCs w:val="24"/>
          <w:lang w:val="it-IT" w:eastAsia="en-GB"/>
        </w:rPr>
        <w:t>ë</w:t>
      </w:r>
      <w:r w:rsidR="003726F1" w:rsidRPr="00670C39">
        <w:rPr>
          <w:rFonts w:ascii="Times New Roman" w:eastAsia="Times New Roman" w:hAnsi="Times New Roman" w:cs="Times New Roman"/>
          <w:sz w:val="24"/>
          <w:szCs w:val="24"/>
          <w:lang w:val="it-IT" w:eastAsia="en-GB"/>
        </w:rPr>
        <w:t xml:space="preserve"> p</w:t>
      </w:r>
      <w:r w:rsidR="004C7B29" w:rsidRPr="00670C39">
        <w:rPr>
          <w:rFonts w:ascii="Times New Roman" w:eastAsia="Times New Roman" w:hAnsi="Times New Roman" w:cs="Times New Roman"/>
          <w:sz w:val="24"/>
          <w:szCs w:val="24"/>
          <w:lang w:val="it-IT" w:eastAsia="en-GB"/>
        </w:rPr>
        <w:t>ë</w:t>
      </w:r>
      <w:r w:rsidR="003726F1" w:rsidRPr="00670C39">
        <w:rPr>
          <w:rFonts w:ascii="Times New Roman" w:eastAsia="Times New Roman" w:hAnsi="Times New Roman" w:cs="Times New Roman"/>
          <w:sz w:val="24"/>
          <w:szCs w:val="24"/>
          <w:lang w:val="it-IT" w:eastAsia="en-GB"/>
        </w:rPr>
        <w:t>rgatitjes s</w:t>
      </w:r>
      <w:r w:rsidR="004C7B29" w:rsidRPr="00670C39">
        <w:rPr>
          <w:rFonts w:ascii="Times New Roman" w:eastAsia="Times New Roman" w:hAnsi="Times New Roman" w:cs="Times New Roman"/>
          <w:sz w:val="24"/>
          <w:szCs w:val="24"/>
          <w:lang w:val="it-IT" w:eastAsia="en-GB"/>
        </w:rPr>
        <w:t>ë</w:t>
      </w:r>
      <w:r w:rsidR="003726F1" w:rsidRPr="00670C39">
        <w:rPr>
          <w:rFonts w:ascii="Times New Roman" w:eastAsia="Times New Roman" w:hAnsi="Times New Roman" w:cs="Times New Roman"/>
          <w:sz w:val="24"/>
          <w:szCs w:val="24"/>
          <w:lang w:val="it-IT" w:eastAsia="en-GB"/>
        </w:rPr>
        <w:t xml:space="preserve"> raportit, </w:t>
      </w:r>
      <w:r w:rsidRPr="00670C39">
        <w:rPr>
          <w:rFonts w:ascii="Times New Roman" w:eastAsia="Times New Roman" w:hAnsi="Times New Roman" w:cs="Times New Roman"/>
          <w:sz w:val="24"/>
          <w:szCs w:val="24"/>
          <w:lang w:val="it-IT" w:eastAsia="en-GB"/>
        </w:rPr>
        <w:t>p</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rcaktohen me Udh</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zim t</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 xml:space="preserve"> Ministrit p</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rgjegj</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s p</w:t>
      </w:r>
      <w:r w:rsidR="008231C8" w:rsidRPr="00670C39">
        <w:rPr>
          <w:rFonts w:ascii="Times New Roman" w:eastAsia="Times New Roman" w:hAnsi="Times New Roman" w:cs="Times New Roman"/>
          <w:sz w:val="24"/>
          <w:szCs w:val="24"/>
          <w:lang w:val="it-IT" w:eastAsia="en-GB"/>
        </w:rPr>
        <w:t>ë</w:t>
      </w:r>
      <w:r w:rsidRPr="00670C39">
        <w:rPr>
          <w:rFonts w:ascii="Times New Roman" w:eastAsia="Times New Roman" w:hAnsi="Times New Roman" w:cs="Times New Roman"/>
          <w:sz w:val="24"/>
          <w:szCs w:val="24"/>
          <w:lang w:val="it-IT" w:eastAsia="en-GB"/>
        </w:rPr>
        <w:t>r mjedisin.</w:t>
      </w:r>
    </w:p>
    <w:p w:rsidR="007D0F2A" w:rsidRDefault="007D0F2A" w:rsidP="007D0F2A">
      <w:pPr>
        <w:pStyle w:val="ListParagraph"/>
        <w:shd w:val="clear" w:color="auto" w:fill="FFFFFF"/>
        <w:spacing w:after="0" w:line="276" w:lineRule="auto"/>
        <w:ind w:left="284"/>
        <w:jc w:val="both"/>
        <w:rPr>
          <w:rFonts w:ascii="Times New Roman" w:eastAsia="Times New Roman" w:hAnsi="Times New Roman" w:cs="Times New Roman"/>
          <w:sz w:val="24"/>
          <w:szCs w:val="24"/>
          <w:lang w:val="it-IT" w:eastAsia="en-GB"/>
        </w:rPr>
      </w:pPr>
    </w:p>
    <w:p w:rsidR="00934096" w:rsidRPr="00670C39" w:rsidRDefault="00934096" w:rsidP="00C93C82">
      <w:pPr>
        <w:shd w:val="clear" w:color="auto" w:fill="FFFFFF"/>
        <w:spacing w:after="0" w:line="276" w:lineRule="auto"/>
        <w:jc w:val="both"/>
        <w:rPr>
          <w:rFonts w:ascii="Times New Roman" w:hAnsi="Times New Roman" w:cs="Times New Roman"/>
          <w:b/>
          <w:sz w:val="24"/>
          <w:szCs w:val="24"/>
          <w:lang w:val="it-IT"/>
        </w:rPr>
      </w:pPr>
      <w:r w:rsidRPr="00670C39">
        <w:rPr>
          <w:rFonts w:ascii="Times New Roman" w:eastAsia="Times New Roman" w:hAnsi="Times New Roman" w:cs="Times New Roman"/>
          <w:b/>
          <w:iCs/>
          <w:sz w:val="24"/>
          <w:szCs w:val="24"/>
          <w:lang w:val="it-IT" w:eastAsia="en-GB"/>
        </w:rPr>
        <w:t>VI.</w:t>
      </w:r>
      <w:r w:rsidR="005C237C" w:rsidRPr="00670C39">
        <w:rPr>
          <w:rFonts w:ascii="Times New Roman" w:eastAsia="Times New Roman" w:hAnsi="Times New Roman" w:cs="Times New Roman"/>
          <w:b/>
          <w:iCs/>
          <w:sz w:val="24"/>
          <w:szCs w:val="24"/>
          <w:lang w:val="it-IT" w:eastAsia="en-GB"/>
        </w:rPr>
        <w:t xml:space="preserve"> </w:t>
      </w:r>
      <w:r w:rsidR="007A6167" w:rsidRPr="00670C39">
        <w:rPr>
          <w:rFonts w:ascii="Times New Roman" w:hAnsi="Times New Roman" w:cs="Times New Roman"/>
          <w:b/>
          <w:sz w:val="24"/>
          <w:szCs w:val="24"/>
          <w:lang w:val="it-IT" w:bidi="en-US"/>
        </w:rPr>
        <w:t>SANKSIONET</w:t>
      </w:r>
    </w:p>
    <w:p w:rsidR="009327ED" w:rsidRPr="00670C39" w:rsidRDefault="00102F0D" w:rsidP="00B95D4F">
      <w:pPr>
        <w:pStyle w:val="ListParagraph"/>
        <w:shd w:val="clear" w:color="auto" w:fill="FFFFFF"/>
        <w:spacing w:after="0" w:line="276" w:lineRule="auto"/>
        <w:ind w:left="284"/>
        <w:jc w:val="both"/>
        <w:rPr>
          <w:rFonts w:ascii="Times New Roman" w:eastAsia="Times New Roman" w:hAnsi="Times New Roman" w:cs="Times New Roman"/>
          <w:sz w:val="24"/>
          <w:szCs w:val="24"/>
          <w:lang w:val="it-IT" w:eastAsia="en-GB"/>
        </w:rPr>
      </w:pPr>
      <w:r w:rsidRPr="00D627E3">
        <w:rPr>
          <w:rFonts w:ascii="Times New Roman" w:hAnsi="Times New Roman" w:cs="Times New Roman"/>
          <w:sz w:val="24"/>
          <w:szCs w:val="24"/>
          <w:lang w:val="it-IT"/>
        </w:rPr>
        <w:t>Mosrespektimi i parashikimeve të këtij vendimi, kur nuk përbën vepër penale përbën kundërvajtje administrative dhe shoqërohet me ndëshkimet administrative të parashikuara në pikat 38, 39 dhe 40, të nenit 40, të ligjit nr. 27/2016, datë</w:t>
      </w:r>
      <w:r w:rsidR="001218F3">
        <w:rPr>
          <w:rFonts w:ascii="Times New Roman" w:hAnsi="Times New Roman" w:cs="Times New Roman"/>
          <w:sz w:val="24"/>
          <w:szCs w:val="24"/>
          <w:lang w:val="it-IT"/>
        </w:rPr>
        <w:t xml:space="preserve"> </w:t>
      </w:r>
      <w:r w:rsidRPr="00D627E3">
        <w:rPr>
          <w:rFonts w:ascii="Times New Roman" w:hAnsi="Times New Roman" w:cs="Times New Roman"/>
          <w:sz w:val="24"/>
          <w:szCs w:val="24"/>
          <w:lang w:val="it-IT"/>
        </w:rPr>
        <w:t>17.03.2016, “Për menaxhimin e kimikateve”.</w:t>
      </w:r>
    </w:p>
    <w:tbl>
      <w:tblPr>
        <w:tblpPr w:leftFromText="180" w:rightFromText="180" w:vertAnchor="text" w:horzAnchor="margin" w:tblpXSpec="center" w:tblpY="-66"/>
        <w:tblW w:w="9198" w:type="dxa"/>
        <w:tblLayout w:type="fixed"/>
        <w:tblLook w:val="0000" w:firstRow="0" w:lastRow="0" w:firstColumn="0" w:lastColumn="0" w:noHBand="0" w:noVBand="0"/>
      </w:tblPr>
      <w:tblGrid>
        <w:gridCol w:w="9198"/>
      </w:tblGrid>
      <w:tr w:rsidR="00B117F7" w:rsidRPr="00670C39" w:rsidTr="00886E5B">
        <w:trPr>
          <w:trHeight w:val="5660"/>
        </w:trPr>
        <w:tc>
          <w:tcPr>
            <w:tcW w:w="9198" w:type="dxa"/>
          </w:tcPr>
          <w:p w:rsidR="00B117F7" w:rsidRPr="00856541" w:rsidRDefault="00B117F7" w:rsidP="00203F42">
            <w:pPr>
              <w:shd w:val="clear" w:color="auto" w:fill="FFFFFF"/>
              <w:jc w:val="center"/>
              <w:rPr>
                <w:rFonts w:ascii="Times New Roman" w:hAnsi="Times New Roman" w:cs="Times New Roman"/>
                <w:b/>
                <w:bCs/>
                <w:noProof/>
                <w:spacing w:val="-6"/>
                <w:sz w:val="24"/>
                <w:szCs w:val="24"/>
                <w:lang w:val="it-IT"/>
              </w:rPr>
            </w:pPr>
            <w:r w:rsidRPr="00490A0E">
              <w:rPr>
                <w:rFonts w:ascii="Times New Roman" w:hAnsi="Times New Roman" w:cs="Times New Roman"/>
                <w:bCs/>
                <w:noProof/>
                <w:spacing w:val="-6"/>
                <w:sz w:val="24"/>
                <w:szCs w:val="24"/>
                <w:lang w:val="it-IT"/>
              </w:rPr>
              <w:t>SHTOJCA I</w:t>
            </w:r>
          </w:p>
          <w:p w:rsidR="00B117F7" w:rsidRPr="00670C39" w:rsidRDefault="00B117F7" w:rsidP="00886E5B">
            <w:pPr>
              <w:shd w:val="clear" w:color="auto" w:fill="FFFFFF"/>
              <w:ind w:left="-90" w:right="175"/>
              <w:jc w:val="both"/>
              <w:rPr>
                <w:rFonts w:ascii="Times New Roman" w:hAnsi="Times New Roman" w:cs="Times New Roman"/>
                <w:b/>
                <w:bCs/>
                <w:noProof/>
                <w:spacing w:val="-6"/>
                <w:sz w:val="24"/>
                <w:szCs w:val="24"/>
                <w:lang w:val="it-IT"/>
              </w:rPr>
            </w:pPr>
            <w:r w:rsidRPr="00670C39">
              <w:rPr>
                <w:rFonts w:ascii="Times New Roman" w:hAnsi="Times New Roman" w:cs="Times New Roman"/>
                <w:b/>
                <w:bCs/>
                <w:noProof/>
                <w:spacing w:val="-6"/>
                <w:sz w:val="24"/>
                <w:szCs w:val="24"/>
                <w:lang w:val="it-IT"/>
              </w:rPr>
              <w:t xml:space="preserve">KOMPONIMET E MËRKURIT, OBJEKT I PARASHIKIMEVE TË PIKAVE 1(b) DHE 3, TË KREUT II.1, DHE PIKËS 3, TË KREUT III.1, DHE PËRZIERJET E MËRKURIT OBJEKT I PARASHIKIMEVE SIPAS PIKAVE 1(b) DHE 3, TË KREUT II.1, PIKËS 1(a), TË KREUT II.2, DHE PIKËS </w:t>
            </w:r>
            <w:r w:rsidR="00856541" w:rsidRPr="00670C39">
              <w:rPr>
                <w:rFonts w:ascii="Times New Roman" w:hAnsi="Times New Roman" w:cs="Times New Roman"/>
                <w:b/>
                <w:bCs/>
                <w:noProof/>
                <w:spacing w:val="-6"/>
                <w:sz w:val="24"/>
                <w:szCs w:val="24"/>
                <w:lang w:val="it-IT"/>
              </w:rPr>
              <w:t>4</w:t>
            </w:r>
            <w:r w:rsidRPr="00670C39">
              <w:rPr>
                <w:rFonts w:ascii="Times New Roman" w:hAnsi="Times New Roman" w:cs="Times New Roman"/>
                <w:b/>
                <w:bCs/>
                <w:noProof/>
                <w:spacing w:val="-6"/>
                <w:sz w:val="24"/>
                <w:szCs w:val="24"/>
                <w:lang w:val="it-IT"/>
              </w:rPr>
              <w:t>, TË KREUT III.1:</w:t>
            </w:r>
          </w:p>
          <w:p w:rsidR="00B117F7" w:rsidRPr="00670C39" w:rsidRDefault="005C237C" w:rsidP="00862582">
            <w:pPr>
              <w:pStyle w:val="ListParagraph"/>
              <w:numPr>
                <w:ilvl w:val="0"/>
                <w:numId w:val="36"/>
              </w:numPr>
              <w:shd w:val="clear" w:color="auto" w:fill="FFFFFF"/>
              <w:spacing w:after="0" w:line="240" w:lineRule="auto"/>
              <w:ind w:left="540" w:right="601"/>
              <w:jc w:val="both"/>
              <w:rPr>
                <w:rFonts w:ascii="Times New Roman" w:hAnsi="Times New Roman" w:cs="Times New Roman"/>
                <w:bCs/>
                <w:noProof/>
                <w:spacing w:val="-6"/>
                <w:sz w:val="24"/>
                <w:szCs w:val="24"/>
                <w:lang w:val="it-IT"/>
              </w:rPr>
            </w:pPr>
            <w:r w:rsidRPr="00670C39">
              <w:rPr>
                <w:rFonts w:ascii="Times New Roman" w:hAnsi="Times New Roman" w:cs="Times New Roman"/>
                <w:bCs/>
                <w:noProof/>
                <w:spacing w:val="-6"/>
                <w:sz w:val="24"/>
                <w:szCs w:val="24"/>
                <w:lang w:val="it-IT"/>
              </w:rPr>
              <w:t>N</w:t>
            </w:r>
            <w:r w:rsidR="00B117F7" w:rsidRPr="00670C39">
              <w:rPr>
                <w:rFonts w:ascii="Times New Roman" w:hAnsi="Times New Roman" w:cs="Times New Roman"/>
                <w:bCs/>
                <w:noProof/>
                <w:spacing w:val="-6"/>
                <w:sz w:val="24"/>
                <w:szCs w:val="24"/>
                <w:lang w:val="it-IT"/>
              </w:rPr>
              <w:t xml:space="preserve">dalohen të eksportohen </w:t>
            </w:r>
            <w:r w:rsidRPr="00670C39">
              <w:rPr>
                <w:rFonts w:ascii="Times New Roman" w:hAnsi="Times New Roman" w:cs="Times New Roman"/>
                <w:bCs/>
                <w:noProof/>
                <w:spacing w:val="-6"/>
                <w:sz w:val="24"/>
                <w:szCs w:val="24"/>
                <w:lang w:val="it-IT"/>
              </w:rPr>
              <w:t xml:space="preserve">komponimet e mërkurit, </w:t>
            </w:r>
            <w:r w:rsidR="00B117F7" w:rsidRPr="00670C39">
              <w:rPr>
                <w:rFonts w:ascii="Times New Roman" w:hAnsi="Times New Roman" w:cs="Times New Roman"/>
                <w:bCs/>
                <w:noProof/>
                <w:spacing w:val="-6"/>
                <w:sz w:val="24"/>
                <w:szCs w:val="24"/>
                <w:lang w:val="it-IT"/>
              </w:rPr>
              <w:t>si më poshtë:</w:t>
            </w:r>
          </w:p>
          <w:p w:rsidR="00B117F7" w:rsidRPr="00490A0E" w:rsidRDefault="00B117F7" w:rsidP="00862582">
            <w:pPr>
              <w:pStyle w:val="ListParagraph"/>
              <w:numPr>
                <w:ilvl w:val="0"/>
                <w:numId w:val="35"/>
              </w:numPr>
              <w:shd w:val="clear" w:color="auto" w:fill="FFFFFF"/>
              <w:spacing w:after="0" w:line="240" w:lineRule="auto"/>
              <w:ind w:left="540" w:right="601"/>
              <w:jc w:val="both"/>
              <w:rPr>
                <w:rFonts w:ascii="Times New Roman" w:hAnsi="Times New Roman" w:cs="Times New Roman"/>
                <w:b/>
                <w:bCs/>
                <w:noProof/>
                <w:spacing w:val="-6"/>
                <w:sz w:val="24"/>
                <w:szCs w:val="24"/>
              </w:rPr>
            </w:pPr>
            <w:r w:rsidRPr="00490A0E">
              <w:rPr>
                <w:rFonts w:ascii="Times New Roman" w:hAnsi="Times New Roman" w:cs="Times New Roman"/>
                <w:b/>
                <w:bCs/>
                <w:noProof/>
                <w:spacing w:val="-6"/>
                <w:sz w:val="24"/>
                <w:szCs w:val="24"/>
              </w:rPr>
              <w:t xml:space="preserve">Nga data </w:t>
            </w:r>
            <w:r w:rsidRPr="00490A0E">
              <w:rPr>
                <w:rFonts w:ascii="Times New Roman" w:hAnsi="Times New Roman" w:cs="Times New Roman"/>
                <w:b/>
                <w:sz w:val="24"/>
                <w:szCs w:val="24"/>
                <w:lang w:val="it-IT"/>
              </w:rPr>
              <w:t>1 janar 202</w:t>
            </w:r>
            <w:r w:rsidR="00CD261D" w:rsidRPr="00490A0E">
              <w:rPr>
                <w:rFonts w:ascii="Times New Roman" w:hAnsi="Times New Roman" w:cs="Times New Roman"/>
                <w:b/>
                <w:sz w:val="24"/>
                <w:szCs w:val="24"/>
                <w:lang w:val="it-IT"/>
              </w:rPr>
              <w:t>3</w:t>
            </w:r>
            <w:r w:rsidRPr="00490A0E">
              <w:rPr>
                <w:rFonts w:ascii="Times New Roman" w:hAnsi="Times New Roman" w:cs="Times New Roman"/>
                <w:sz w:val="24"/>
                <w:szCs w:val="24"/>
                <w:lang w:val="it-IT"/>
              </w:rPr>
              <w:t>:</w:t>
            </w:r>
          </w:p>
          <w:tbl>
            <w:tblPr>
              <w:tblW w:w="4795" w:type="pct"/>
              <w:shd w:val="clear" w:color="auto" w:fill="FFFFFF"/>
              <w:tblLayout w:type="fixed"/>
              <w:tblCellMar>
                <w:left w:w="0" w:type="dxa"/>
                <w:right w:w="0" w:type="dxa"/>
              </w:tblCellMar>
              <w:tblLook w:val="04A0" w:firstRow="1" w:lastRow="0" w:firstColumn="1" w:lastColumn="0" w:noHBand="0" w:noVBand="1"/>
            </w:tblPr>
            <w:tblGrid>
              <w:gridCol w:w="194"/>
              <w:gridCol w:w="8420"/>
            </w:tblGrid>
            <w:tr w:rsidR="00B117F7" w:rsidRPr="00490A0E" w:rsidTr="00203F42">
              <w:trPr>
                <w:trHeight w:val="339"/>
              </w:trPr>
              <w:tc>
                <w:tcPr>
                  <w:tcW w:w="194" w:type="dxa"/>
                  <w:shd w:val="clear" w:color="auto" w:fill="FFFFFF"/>
                  <w:tcMar>
                    <w:top w:w="50" w:type="dxa"/>
                    <w:left w:w="124" w:type="dxa"/>
                    <w:bottom w:w="50" w:type="dxa"/>
                    <w:right w:w="50" w:type="dxa"/>
                  </w:tcMar>
                  <w:hideMark/>
                </w:tcPr>
                <w:p w:rsidR="00B117F7" w:rsidRPr="00490A0E" w:rsidRDefault="00B117F7" w:rsidP="001C1C3D">
                  <w:pPr>
                    <w:framePr w:hSpace="180" w:wrap="around" w:vAnchor="text" w:hAnchor="margin" w:xAlign="center" w:y="-66"/>
                    <w:spacing w:before="199" w:line="240" w:lineRule="auto"/>
                    <w:ind w:left="540" w:right="601" w:hanging="360"/>
                    <w:jc w:val="both"/>
                    <w:textAlignment w:val="baseline"/>
                    <w:rPr>
                      <w:rFonts w:ascii="Times New Roman" w:hAnsi="Times New Roman" w:cs="Times New Roman"/>
                      <w:sz w:val="24"/>
                      <w:szCs w:val="24"/>
                      <w:lang w:val="it-IT"/>
                    </w:rPr>
                  </w:pPr>
                </w:p>
              </w:tc>
              <w:tc>
                <w:tcPr>
                  <w:tcW w:w="10062" w:type="dxa"/>
                  <w:shd w:val="clear" w:color="auto" w:fill="FFFFFF"/>
                  <w:tcMar>
                    <w:top w:w="50" w:type="dxa"/>
                    <w:left w:w="124" w:type="dxa"/>
                    <w:bottom w:w="50" w:type="dxa"/>
                    <w:right w:w="50" w:type="dxa"/>
                  </w:tcMar>
                  <w:hideMark/>
                </w:tcPr>
                <w:p w:rsidR="00B117F7" w:rsidRPr="00490A0E" w:rsidRDefault="00B117F7" w:rsidP="001C1C3D">
                  <w:pPr>
                    <w:pStyle w:val="ListParagraph"/>
                    <w:framePr w:hSpace="180" w:wrap="around" w:vAnchor="text" w:hAnchor="margin" w:xAlign="center" w:y="-66"/>
                    <w:numPr>
                      <w:ilvl w:val="0"/>
                      <w:numId w:val="29"/>
                    </w:numPr>
                    <w:spacing w:after="200" w:line="240" w:lineRule="auto"/>
                    <w:ind w:left="540" w:right="601"/>
                    <w:jc w:val="both"/>
                    <w:textAlignment w:val="baseline"/>
                    <w:rPr>
                      <w:rFonts w:ascii="Times New Roman" w:hAnsi="Times New Roman" w:cs="Times New Roman"/>
                      <w:sz w:val="24"/>
                      <w:szCs w:val="24"/>
                    </w:rPr>
                  </w:pPr>
                  <w:r w:rsidRPr="00490A0E">
                    <w:rPr>
                      <w:rFonts w:ascii="Times New Roman" w:hAnsi="Times New Roman" w:cs="Times New Roman"/>
                      <w:sz w:val="24"/>
                      <w:szCs w:val="24"/>
                    </w:rPr>
                    <w:t>Kloruri i mërkurit (I) (Hg</w:t>
                  </w:r>
                  <w:r w:rsidRPr="00490A0E">
                    <w:rPr>
                      <w:rFonts w:ascii="Times New Roman" w:hAnsi="Times New Roman" w:cs="Times New Roman"/>
                      <w:sz w:val="24"/>
                      <w:szCs w:val="24"/>
                      <w:vertAlign w:val="subscript"/>
                    </w:rPr>
                    <w:t>2</w:t>
                  </w:r>
                  <w:r w:rsidRPr="00490A0E">
                    <w:rPr>
                      <w:rFonts w:ascii="Times New Roman" w:hAnsi="Times New Roman" w:cs="Times New Roman"/>
                      <w:sz w:val="24"/>
                      <w:szCs w:val="24"/>
                    </w:rPr>
                    <w:t>Cl</w:t>
                  </w:r>
                  <w:r w:rsidRPr="00490A0E">
                    <w:rPr>
                      <w:rFonts w:ascii="Times New Roman" w:hAnsi="Times New Roman" w:cs="Times New Roman"/>
                      <w:sz w:val="24"/>
                      <w:szCs w:val="24"/>
                      <w:vertAlign w:val="subscript"/>
                    </w:rPr>
                    <w:t>2</w:t>
                  </w:r>
                  <w:r w:rsidR="00C4180F">
                    <w:rPr>
                      <w:rFonts w:ascii="Times New Roman" w:hAnsi="Times New Roman" w:cs="Times New Roman"/>
                      <w:sz w:val="24"/>
                      <w:szCs w:val="24"/>
                    </w:rPr>
                    <w:t xml:space="preserve">, </w:t>
                  </w:r>
                  <w:r w:rsidRPr="00490A0E">
                    <w:rPr>
                      <w:rFonts w:ascii="Times New Roman" w:hAnsi="Times New Roman" w:cs="Times New Roman"/>
                      <w:sz w:val="24"/>
                      <w:szCs w:val="24"/>
                    </w:rPr>
                    <w:t>Nr. CAS 10112-91-1)</w:t>
                  </w:r>
                </w:p>
                <w:p w:rsidR="00B117F7" w:rsidRPr="00490A0E" w:rsidRDefault="00B117F7" w:rsidP="001C1C3D">
                  <w:pPr>
                    <w:pStyle w:val="ListParagraph"/>
                    <w:framePr w:hSpace="180" w:wrap="around" w:vAnchor="text" w:hAnchor="margin" w:xAlign="center" w:y="-66"/>
                    <w:numPr>
                      <w:ilvl w:val="0"/>
                      <w:numId w:val="29"/>
                    </w:numPr>
                    <w:spacing w:after="200" w:line="240" w:lineRule="auto"/>
                    <w:ind w:left="540" w:right="601"/>
                    <w:jc w:val="both"/>
                    <w:textAlignment w:val="baseline"/>
                    <w:rPr>
                      <w:rFonts w:ascii="Times New Roman" w:hAnsi="Times New Roman" w:cs="Times New Roman"/>
                      <w:sz w:val="24"/>
                      <w:szCs w:val="24"/>
                      <w:lang w:val="it-IT"/>
                    </w:rPr>
                  </w:pPr>
                  <w:r w:rsidRPr="00670C39">
                    <w:rPr>
                      <w:rFonts w:ascii="Times New Roman" w:hAnsi="Times New Roman" w:cs="Times New Roman"/>
                      <w:sz w:val="24"/>
                      <w:szCs w:val="24"/>
                      <w:lang w:val="en-US"/>
                    </w:rPr>
                    <w:t xml:space="preserve">Oksidi i Mërkurit (II) (HgO, Nr. </w:t>
                  </w:r>
                  <w:r w:rsidRPr="00490A0E">
                    <w:rPr>
                      <w:rFonts w:ascii="Times New Roman" w:hAnsi="Times New Roman" w:cs="Times New Roman"/>
                      <w:sz w:val="24"/>
                      <w:szCs w:val="24"/>
                      <w:lang w:val="it-IT"/>
                    </w:rPr>
                    <w:t xml:space="preserve">CAS 21908-53-2) </w:t>
                  </w:r>
                </w:p>
                <w:p w:rsidR="00B117F7" w:rsidRPr="00490A0E" w:rsidRDefault="00B117F7" w:rsidP="001C1C3D">
                  <w:pPr>
                    <w:pStyle w:val="ListParagraph"/>
                    <w:framePr w:hSpace="180" w:wrap="around" w:vAnchor="text" w:hAnchor="margin" w:xAlign="center" w:y="-66"/>
                    <w:numPr>
                      <w:ilvl w:val="0"/>
                      <w:numId w:val="29"/>
                    </w:numPr>
                    <w:spacing w:after="200" w:line="240" w:lineRule="auto"/>
                    <w:ind w:left="540" w:right="601"/>
                    <w:jc w:val="both"/>
                    <w:textAlignment w:val="baseline"/>
                    <w:rPr>
                      <w:rFonts w:ascii="Times New Roman" w:hAnsi="Times New Roman" w:cs="Times New Roman"/>
                      <w:sz w:val="24"/>
                      <w:szCs w:val="24"/>
                      <w:lang w:val="it-IT"/>
                    </w:rPr>
                  </w:pPr>
                  <w:r w:rsidRPr="00490A0E">
                    <w:rPr>
                      <w:rFonts w:ascii="Times New Roman" w:hAnsi="Times New Roman" w:cs="Times New Roman"/>
                      <w:sz w:val="24"/>
                      <w:szCs w:val="24"/>
                      <w:lang w:val="it-IT"/>
                    </w:rPr>
                    <w:t>Xeherori i Cinabarit</w:t>
                  </w:r>
                </w:p>
                <w:p w:rsidR="00B117F7" w:rsidRPr="00670C39" w:rsidRDefault="00B117F7" w:rsidP="001C1C3D">
                  <w:pPr>
                    <w:pStyle w:val="ListParagraph"/>
                    <w:framePr w:hSpace="180" w:wrap="around" w:vAnchor="text" w:hAnchor="margin" w:xAlign="center" w:y="-66"/>
                    <w:numPr>
                      <w:ilvl w:val="0"/>
                      <w:numId w:val="29"/>
                    </w:numPr>
                    <w:spacing w:after="200" w:line="240" w:lineRule="auto"/>
                    <w:ind w:left="540" w:right="601"/>
                    <w:jc w:val="both"/>
                    <w:textAlignment w:val="baseline"/>
                    <w:rPr>
                      <w:rFonts w:ascii="Times New Roman" w:hAnsi="Times New Roman" w:cs="Times New Roman"/>
                      <w:sz w:val="24"/>
                      <w:szCs w:val="24"/>
                      <w:lang w:val="en-US"/>
                    </w:rPr>
                  </w:pPr>
                  <w:r w:rsidRPr="00670C39">
                    <w:rPr>
                      <w:rFonts w:ascii="Times New Roman" w:hAnsi="Times New Roman" w:cs="Times New Roman"/>
                      <w:sz w:val="24"/>
                      <w:szCs w:val="24"/>
                      <w:lang w:val="en-US"/>
                    </w:rPr>
                    <w:t xml:space="preserve">Sulfuri i Mërkurit (HgS, Nr.CAS 1344-48-5) </w:t>
                  </w:r>
                </w:p>
                <w:p w:rsidR="00B117F7" w:rsidRPr="00670C39" w:rsidRDefault="00B117F7" w:rsidP="001C1C3D">
                  <w:pPr>
                    <w:pStyle w:val="ListParagraph"/>
                    <w:framePr w:hSpace="180" w:wrap="around" w:vAnchor="text" w:hAnchor="margin" w:xAlign="center" w:y="-66"/>
                    <w:spacing w:after="200" w:line="240" w:lineRule="auto"/>
                    <w:ind w:left="540" w:right="601" w:hanging="360"/>
                    <w:jc w:val="both"/>
                    <w:textAlignment w:val="baseline"/>
                    <w:rPr>
                      <w:rFonts w:ascii="Times New Roman" w:hAnsi="Times New Roman" w:cs="Times New Roman"/>
                      <w:sz w:val="24"/>
                      <w:szCs w:val="24"/>
                      <w:lang w:val="en-US"/>
                    </w:rPr>
                  </w:pPr>
                </w:p>
                <w:p w:rsidR="00B117F7" w:rsidRPr="00490A0E" w:rsidRDefault="00B117F7" w:rsidP="001C1C3D">
                  <w:pPr>
                    <w:pStyle w:val="ListParagraph"/>
                    <w:framePr w:hSpace="180" w:wrap="around" w:vAnchor="text" w:hAnchor="margin" w:xAlign="center" w:y="-66"/>
                    <w:numPr>
                      <w:ilvl w:val="0"/>
                      <w:numId w:val="35"/>
                    </w:numPr>
                    <w:spacing w:after="200" w:line="240" w:lineRule="auto"/>
                    <w:ind w:left="540" w:right="601"/>
                    <w:jc w:val="both"/>
                    <w:textAlignment w:val="baseline"/>
                    <w:rPr>
                      <w:rFonts w:ascii="Times New Roman" w:hAnsi="Times New Roman" w:cs="Times New Roman"/>
                      <w:sz w:val="24"/>
                      <w:szCs w:val="24"/>
                      <w:lang w:val="it-IT"/>
                    </w:rPr>
                  </w:pPr>
                  <w:r w:rsidRPr="00490A0E">
                    <w:rPr>
                      <w:rFonts w:ascii="Times New Roman" w:hAnsi="Times New Roman" w:cs="Times New Roman"/>
                      <w:b/>
                      <w:bCs/>
                      <w:noProof/>
                      <w:spacing w:val="-6"/>
                      <w:sz w:val="24"/>
                      <w:szCs w:val="24"/>
                    </w:rPr>
                    <w:t xml:space="preserve"> Nga data </w:t>
                  </w:r>
                  <w:r w:rsidRPr="00490A0E">
                    <w:rPr>
                      <w:rFonts w:ascii="Times New Roman" w:hAnsi="Times New Roman" w:cs="Times New Roman"/>
                      <w:b/>
                      <w:sz w:val="24"/>
                      <w:szCs w:val="24"/>
                      <w:lang w:val="it-IT"/>
                    </w:rPr>
                    <w:t>1 janar 202</w:t>
                  </w:r>
                  <w:r w:rsidR="00522F3B" w:rsidRPr="00490A0E">
                    <w:rPr>
                      <w:rFonts w:ascii="Times New Roman" w:hAnsi="Times New Roman" w:cs="Times New Roman"/>
                      <w:b/>
                      <w:sz w:val="24"/>
                      <w:szCs w:val="24"/>
                      <w:lang w:val="it-IT"/>
                    </w:rPr>
                    <w:t>5</w:t>
                  </w:r>
                  <w:r w:rsidRPr="00490A0E">
                    <w:rPr>
                      <w:rFonts w:ascii="Times New Roman" w:hAnsi="Times New Roman" w:cs="Times New Roman"/>
                      <w:bCs/>
                      <w:noProof/>
                      <w:spacing w:val="-6"/>
                      <w:sz w:val="24"/>
                      <w:szCs w:val="24"/>
                    </w:rPr>
                    <w:t>:</w:t>
                  </w:r>
                </w:p>
                <w:p w:rsidR="00B117F7" w:rsidRPr="00490A0E" w:rsidRDefault="00B117F7" w:rsidP="001C1C3D">
                  <w:pPr>
                    <w:pStyle w:val="ListParagraph"/>
                    <w:framePr w:hSpace="180" w:wrap="around" w:vAnchor="text" w:hAnchor="margin" w:xAlign="center" w:y="-66"/>
                    <w:numPr>
                      <w:ilvl w:val="0"/>
                      <w:numId w:val="30"/>
                    </w:numPr>
                    <w:spacing w:line="240" w:lineRule="auto"/>
                    <w:ind w:left="540" w:right="601"/>
                    <w:jc w:val="both"/>
                    <w:textAlignment w:val="baseline"/>
                    <w:rPr>
                      <w:rFonts w:ascii="Times New Roman" w:hAnsi="Times New Roman" w:cs="Times New Roman"/>
                      <w:sz w:val="24"/>
                      <w:szCs w:val="24"/>
                      <w:lang w:val="it-IT"/>
                    </w:rPr>
                  </w:pPr>
                  <w:r w:rsidRPr="00490A0E">
                    <w:rPr>
                      <w:rFonts w:ascii="Times New Roman" w:hAnsi="Times New Roman" w:cs="Times New Roman"/>
                      <w:sz w:val="24"/>
                      <w:szCs w:val="24"/>
                      <w:lang w:val="it-IT"/>
                    </w:rPr>
                    <w:t>Sulfati i Mërkurit (II) (HgSO</w:t>
                  </w:r>
                  <w:r w:rsidRPr="00490A0E">
                    <w:rPr>
                      <w:rFonts w:ascii="Times New Roman" w:hAnsi="Times New Roman" w:cs="Times New Roman"/>
                      <w:sz w:val="24"/>
                      <w:szCs w:val="24"/>
                      <w:vertAlign w:val="subscript"/>
                      <w:lang w:val="it-IT"/>
                    </w:rPr>
                    <w:t>4</w:t>
                  </w:r>
                  <w:r w:rsidRPr="00490A0E">
                    <w:rPr>
                      <w:rFonts w:ascii="Times New Roman" w:hAnsi="Times New Roman" w:cs="Times New Roman"/>
                      <w:sz w:val="24"/>
                      <w:szCs w:val="24"/>
                      <w:lang w:val="it-IT"/>
                    </w:rPr>
                    <w:t xml:space="preserve">, Nr.CAS 7783-35-9) </w:t>
                  </w:r>
                </w:p>
                <w:p w:rsidR="00B117F7" w:rsidRPr="00490A0E" w:rsidRDefault="00B117F7" w:rsidP="001C1C3D">
                  <w:pPr>
                    <w:pStyle w:val="ListParagraph"/>
                    <w:framePr w:hSpace="180" w:wrap="around" w:vAnchor="text" w:hAnchor="margin" w:xAlign="center" w:y="-66"/>
                    <w:numPr>
                      <w:ilvl w:val="0"/>
                      <w:numId w:val="30"/>
                    </w:numPr>
                    <w:spacing w:after="0" w:line="240" w:lineRule="auto"/>
                    <w:ind w:left="540" w:right="601"/>
                    <w:jc w:val="both"/>
                    <w:textAlignment w:val="baseline"/>
                    <w:rPr>
                      <w:rFonts w:ascii="Times New Roman" w:hAnsi="Times New Roman" w:cs="Times New Roman"/>
                      <w:sz w:val="24"/>
                      <w:szCs w:val="24"/>
                      <w:lang w:val="it-IT"/>
                    </w:rPr>
                  </w:pPr>
                  <w:r w:rsidRPr="00490A0E">
                    <w:rPr>
                      <w:rFonts w:ascii="Times New Roman" w:hAnsi="Times New Roman" w:cs="Times New Roman"/>
                      <w:sz w:val="24"/>
                      <w:szCs w:val="24"/>
                      <w:lang w:val="it-IT"/>
                    </w:rPr>
                    <w:t>Nitrati i Mërkurit (II) (Hg(NO</w:t>
                  </w:r>
                  <w:r w:rsidRPr="00490A0E">
                    <w:rPr>
                      <w:rFonts w:ascii="Times New Roman" w:hAnsi="Times New Roman" w:cs="Times New Roman"/>
                      <w:sz w:val="24"/>
                      <w:szCs w:val="24"/>
                      <w:vertAlign w:val="subscript"/>
                      <w:lang w:val="it-IT"/>
                    </w:rPr>
                    <w:t>3</w:t>
                  </w:r>
                  <w:r w:rsidRPr="00490A0E">
                    <w:rPr>
                      <w:rFonts w:ascii="Times New Roman" w:hAnsi="Times New Roman" w:cs="Times New Roman"/>
                      <w:sz w:val="24"/>
                      <w:szCs w:val="24"/>
                      <w:lang w:val="it-IT"/>
                    </w:rPr>
                    <w:t>)</w:t>
                  </w:r>
                  <w:r w:rsidRPr="00490A0E">
                    <w:rPr>
                      <w:rFonts w:ascii="Times New Roman" w:hAnsi="Times New Roman" w:cs="Times New Roman"/>
                      <w:sz w:val="24"/>
                      <w:szCs w:val="24"/>
                      <w:vertAlign w:val="subscript"/>
                      <w:lang w:val="it-IT"/>
                    </w:rPr>
                    <w:t>2</w:t>
                  </w:r>
                  <w:r w:rsidRPr="00490A0E">
                    <w:rPr>
                      <w:rFonts w:ascii="Times New Roman" w:hAnsi="Times New Roman" w:cs="Times New Roman"/>
                      <w:sz w:val="24"/>
                      <w:szCs w:val="24"/>
                      <w:lang w:val="it-IT"/>
                    </w:rPr>
                    <w:t>, Nr.CAS 10045-94-0)</w:t>
                  </w:r>
                </w:p>
              </w:tc>
            </w:tr>
          </w:tbl>
          <w:p w:rsidR="00B117F7" w:rsidRPr="00490A0E" w:rsidRDefault="00B117F7" w:rsidP="00886E5B">
            <w:pPr>
              <w:spacing w:after="0" w:line="240" w:lineRule="auto"/>
              <w:ind w:left="540" w:right="601" w:hanging="360"/>
              <w:jc w:val="both"/>
              <w:rPr>
                <w:rFonts w:ascii="Times New Roman" w:hAnsi="Times New Roman" w:cs="Times New Roman"/>
                <w:vanish/>
                <w:sz w:val="10"/>
                <w:szCs w:val="10"/>
                <w:lang w:val="it-IT"/>
              </w:rPr>
            </w:pPr>
          </w:p>
          <w:p w:rsidR="00B117F7" w:rsidRPr="00490A0E" w:rsidRDefault="00B117F7" w:rsidP="00886E5B">
            <w:pPr>
              <w:shd w:val="clear" w:color="auto" w:fill="FFFFFF"/>
              <w:spacing w:before="199" w:after="0" w:line="240" w:lineRule="auto"/>
              <w:ind w:left="540" w:right="601" w:hanging="360"/>
              <w:jc w:val="both"/>
              <w:textAlignment w:val="baseline"/>
              <w:rPr>
                <w:rFonts w:ascii="Times New Roman" w:hAnsi="Times New Roman" w:cs="Times New Roman"/>
                <w:sz w:val="24"/>
                <w:szCs w:val="24"/>
                <w:lang w:val="it-IT"/>
              </w:rPr>
            </w:pPr>
            <w:r w:rsidRPr="00490A0E">
              <w:rPr>
                <w:rFonts w:ascii="Times New Roman" w:hAnsi="Times New Roman" w:cs="Times New Roman"/>
                <w:b/>
                <w:bCs/>
                <w:noProof/>
                <w:spacing w:val="-6"/>
                <w:sz w:val="24"/>
                <w:szCs w:val="24"/>
                <w:lang w:val="it-IT"/>
              </w:rPr>
              <w:t xml:space="preserve">2.  </w:t>
            </w:r>
            <w:r w:rsidR="002A2E94" w:rsidRPr="00490A0E">
              <w:rPr>
                <w:rFonts w:ascii="Times New Roman" w:hAnsi="Times New Roman" w:cs="Times New Roman"/>
                <w:bCs/>
                <w:noProof/>
                <w:spacing w:val="-6"/>
                <w:sz w:val="24"/>
                <w:szCs w:val="24"/>
                <w:lang w:val="it-IT"/>
              </w:rPr>
              <w:t>Përzi</w:t>
            </w:r>
            <w:r w:rsidRPr="00490A0E">
              <w:rPr>
                <w:rFonts w:ascii="Times New Roman" w:hAnsi="Times New Roman" w:cs="Times New Roman"/>
                <w:bCs/>
                <w:noProof/>
                <w:spacing w:val="-6"/>
                <w:sz w:val="24"/>
                <w:szCs w:val="24"/>
                <w:lang w:val="it-IT"/>
              </w:rPr>
              <w:t xml:space="preserve">erjet e mërkurit, që ndalohen për tu importuar dhe eksportuar, </w:t>
            </w:r>
            <w:r w:rsidRPr="00490A0E">
              <w:rPr>
                <w:rFonts w:ascii="Times New Roman" w:hAnsi="Times New Roman" w:cs="Times New Roman"/>
                <w:b/>
                <w:bCs/>
                <w:noProof/>
                <w:spacing w:val="-6"/>
                <w:sz w:val="24"/>
                <w:szCs w:val="24"/>
                <w:lang w:val="it-IT"/>
              </w:rPr>
              <w:t xml:space="preserve">nga data </w:t>
            </w:r>
            <w:r w:rsidRPr="00490A0E">
              <w:rPr>
                <w:rFonts w:ascii="Times New Roman" w:hAnsi="Times New Roman" w:cs="Times New Roman"/>
                <w:b/>
                <w:sz w:val="24"/>
                <w:szCs w:val="24"/>
                <w:lang w:val="it-IT"/>
              </w:rPr>
              <w:t>1 janar 202</w:t>
            </w:r>
            <w:r w:rsidR="00CD261D" w:rsidRPr="00490A0E">
              <w:rPr>
                <w:rFonts w:ascii="Times New Roman" w:hAnsi="Times New Roman" w:cs="Times New Roman"/>
                <w:b/>
                <w:sz w:val="24"/>
                <w:szCs w:val="24"/>
                <w:lang w:val="it-IT"/>
              </w:rPr>
              <w:t>3</w:t>
            </w:r>
            <w:r w:rsidRPr="00490A0E">
              <w:rPr>
                <w:rFonts w:ascii="Times New Roman" w:hAnsi="Times New Roman" w:cs="Times New Roman"/>
                <w:sz w:val="24"/>
                <w:szCs w:val="24"/>
                <w:lang w:val="it-IT"/>
              </w:rPr>
              <w:t>, janë</w:t>
            </w:r>
            <w:r w:rsidRPr="00490A0E">
              <w:rPr>
                <w:rFonts w:ascii="Times New Roman" w:hAnsi="Times New Roman" w:cs="Times New Roman"/>
                <w:b/>
                <w:bCs/>
                <w:noProof/>
                <w:spacing w:val="-6"/>
                <w:sz w:val="24"/>
                <w:szCs w:val="24"/>
                <w:lang w:val="it-IT"/>
              </w:rPr>
              <w:t>:</w:t>
            </w:r>
            <w:r w:rsidRPr="00490A0E">
              <w:rPr>
                <w:rFonts w:ascii="Times New Roman" w:hAnsi="Times New Roman" w:cs="Times New Roman"/>
                <w:sz w:val="24"/>
                <w:szCs w:val="24"/>
                <w:lang w:val="it-IT"/>
              </w:rPr>
              <w:t xml:space="preserve"> </w:t>
            </w:r>
          </w:p>
          <w:p w:rsidR="00B117F7" w:rsidRPr="00886E5B" w:rsidRDefault="00B117F7" w:rsidP="00862582">
            <w:pPr>
              <w:pStyle w:val="ListParagraph"/>
              <w:numPr>
                <w:ilvl w:val="0"/>
                <w:numId w:val="31"/>
              </w:numPr>
              <w:shd w:val="clear" w:color="auto" w:fill="FFFFFF"/>
              <w:tabs>
                <w:tab w:val="left" w:pos="1310"/>
              </w:tabs>
              <w:spacing w:line="240" w:lineRule="auto"/>
              <w:ind w:left="540" w:right="601"/>
              <w:jc w:val="both"/>
              <w:rPr>
                <w:rFonts w:ascii="Times New Roman" w:hAnsi="Times New Roman" w:cs="Times New Roman"/>
                <w:bCs/>
                <w:noProof/>
                <w:spacing w:val="-6"/>
                <w:sz w:val="24"/>
                <w:szCs w:val="24"/>
                <w:lang w:val="it-IT"/>
              </w:rPr>
            </w:pPr>
            <w:r w:rsidRPr="00490A0E">
              <w:rPr>
                <w:rFonts w:ascii="Times New Roman" w:hAnsi="Times New Roman" w:cs="Times New Roman"/>
                <w:bCs/>
                <w:noProof/>
                <w:spacing w:val="-6"/>
                <w:sz w:val="24"/>
                <w:szCs w:val="24"/>
                <w:lang w:val="it-IT"/>
              </w:rPr>
              <w:t>Përz</w:t>
            </w:r>
            <w:r w:rsidR="002A2E94" w:rsidRPr="00490A0E">
              <w:rPr>
                <w:rFonts w:ascii="Times New Roman" w:hAnsi="Times New Roman" w:cs="Times New Roman"/>
                <w:bCs/>
                <w:noProof/>
                <w:spacing w:val="-6"/>
                <w:sz w:val="24"/>
                <w:szCs w:val="24"/>
                <w:lang w:val="it-IT"/>
              </w:rPr>
              <w:t>i</w:t>
            </w:r>
            <w:r w:rsidRPr="00490A0E">
              <w:rPr>
                <w:rFonts w:ascii="Times New Roman" w:hAnsi="Times New Roman" w:cs="Times New Roman"/>
                <w:bCs/>
                <w:noProof/>
                <w:spacing w:val="-6"/>
                <w:sz w:val="24"/>
                <w:szCs w:val="24"/>
                <w:lang w:val="it-IT"/>
              </w:rPr>
              <w:t>erjet e mërkurit me substanca të tjera, duke përfshirë aliazhet e mërkurit, me një përqendrim mërkuri të paktën 95 % të peshës.</w:t>
            </w:r>
          </w:p>
        </w:tc>
      </w:tr>
    </w:tbl>
    <w:p w:rsidR="003C501C" w:rsidRDefault="003C501C" w:rsidP="00B117F7">
      <w:pPr>
        <w:jc w:val="center"/>
        <w:rPr>
          <w:rFonts w:ascii="Times New Roman" w:hAnsi="Times New Roman" w:cs="Times New Roman"/>
          <w:sz w:val="24"/>
          <w:szCs w:val="24"/>
          <w:lang w:val="it-IT"/>
        </w:rPr>
      </w:pPr>
    </w:p>
    <w:p w:rsidR="00B117F7" w:rsidRPr="00F269B4" w:rsidRDefault="00B117F7" w:rsidP="00B117F7">
      <w:pPr>
        <w:jc w:val="center"/>
        <w:rPr>
          <w:rFonts w:ascii="Times New Roman" w:hAnsi="Times New Roman" w:cs="Times New Roman"/>
          <w:sz w:val="24"/>
          <w:szCs w:val="24"/>
          <w:lang w:val="it-IT"/>
        </w:rPr>
      </w:pPr>
      <w:r w:rsidRPr="00F269B4">
        <w:rPr>
          <w:rFonts w:ascii="Times New Roman" w:hAnsi="Times New Roman" w:cs="Times New Roman"/>
          <w:sz w:val="24"/>
          <w:szCs w:val="24"/>
          <w:lang w:val="it-IT"/>
        </w:rPr>
        <w:t>SHTOJCA II</w:t>
      </w:r>
    </w:p>
    <w:p w:rsidR="00B117F7" w:rsidRDefault="00B117F7" w:rsidP="00B117F7">
      <w:pPr>
        <w:jc w:val="center"/>
        <w:rPr>
          <w:rFonts w:ascii="Times New Roman" w:hAnsi="Times New Roman" w:cs="Times New Roman"/>
          <w:b/>
          <w:sz w:val="24"/>
          <w:szCs w:val="24"/>
          <w:shd w:val="clear" w:color="auto" w:fill="D9D9D9" w:themeFill="background1" w:themeFillShade="D9"/>
          <w:lang w:val="it-IT"/>
        </w:rPr>
      </w:pPr>
      <w:r w:rsidRPr="00B16542">
        <w:rPr>
          <w:rFonts w:ascii="Times New Roman" w:hAnsi="Times New Roman" w:cs="Times New Roman"/>
          <w:b/>
          <w:sz w:val="24"/>
          <w:szCs w:val="24"/>
          <w:lang w:val="it-IT"/>
        </w:rPr>
        <w:t>PRODUKTET ME MËRKUR TË SHTUAR</w:t>
      </w:r>
      <w:r>
        <w:rPr>
          <w:rFonts w:ascii="Times New Roman" w:hAnsi="Times New Roman" w:cs="Times New Roman"/>
          <w:b/>
          <w:sz w:val="24"/>
          <w:szCs w:val="24"/>
          <w:lang w:val="it-IT"/>
        </w:rPr>
        <w:t>,</w:t>
      </w:r>
      <w:r w:rsidRPr="00B16542">
        <w:rPr>
          <w:rFonts w:ascii="Times New Roman" w:hAnsi="Times New Roman" w:cs="Times New Roman"/>
          <w:b/>
          <w:sz w:val="24"/>
          <w:szCs w:val="24"/>
          <w:lang w:val="it-IT"/>
        </w:rPr>
        <w:t xml:space="preserve"> REFERUAR </w:t>
      </w:r>
      <w:r w:rsidRPr="00424A13">
        <w:rPr>
          <w:rFonts w:ascii="Times New Roman" w:hAnsi="Times New Roman" w:cs="Times New Roman"/>
          <w:b/>
          <w:sz w:val="24"/>
          <w:szCs w:val="24"/>
          <w:shd w:val="clear" w:color="auto" w:fill="FFFFFF" w:themeFill="background1"/>
          <w:lang w:val="it-IT"/>
        </w:rPr>
        <w:t>PIK</w:t>
      </w:r>
      <w:r>
        <w:rPr>
          <w:rFonts w:ascii="Times New Roman" w:hAnsi="Times New Roman" w:cs="Times New Roman"/>
          <w:b/>
          <w:sz w:val="24"/>
          <w:szCs w:val="24"/>
          <w:shd w:val="clear" w:color="auto" w:fill="FFFFFF" w:themeFill="background1"/>
          <w:lang w:val="it-IT"/>
        </w:rPr>
        <w:t>Ë</w:t>
      </w:r>
      <w:r w:rsidRPr="00424A13">
        <w:rPr>
          <w:rFonts w:ascii="Times New Roman" w:hAnsi="Times New Roman" w:cs="Times New Roman"/>
          <w:b/>
          <w:sz w:val="24"/>
          <w:szCs w:val="24"/>
          <w:shd w:val="clear" w:color="auto" w:fill="FFFFFF" w:themeFill="background1"/>
          <w:lang w:val="it-IT"/>
        </w:rPr>
        <w:t>S II.3, T</w:t>
      </w:r>
      <w:r>
        <w:rPr>
          <w:rFonts w:ascii="Times New Roman" w:hAnsi="Times New Roman" w:cs="Times New Roman"/>
          <w:b/>
          <w:sz w:val="24"/>
          <w:szCs w:val="24"/>
          <w:shd w:val="clear" w:color="auto" w:fill="FFFFFF" w:themeFill="background1"/>
          <w:lang w:val="it-IT"/>
        </w:rPr>
        <w:t>Ë KREUT II.</w:t>
      </w:r>
    </w:p>
    <w:p w:rsidR="00B117F7" w:rsidRPr="00B16542" w:rsidRDefault="00B117F7" w:rsidP="00B117F7">
      <w:pPr>
        <w:jc w:val="center"/>
        <w:rPr>
          <w:rFonts w:ascii="Times New Roman" w:hAnsi="Times New Roman" w:cs="Times New Roman"/>
          <w:b/>
          <w:sz w:val="24"/>
          <w:szCs w:val="24"/>
          <w:lang w:val="it-IT"/>
        </w:rPr>
      </w:pPr>
    </w:p>
    <w:p w:rsidR="00B117F7" w:rsidRPr="00B16542" w:rsidRDefault="00B117F7" w:rsidP="00B117F7">
      <w:pPr>
        <w:jc w:val="both"/>
        <w:rPr>
          <w:rFonts w:ascii="Times New Roman" w:hAnsi="Times New Roman" w:cs="Times New Roman"/>
          <w:b/>
          <w:sz w:val="24"/>
          <w:szCs w:val="24"/>
        </w:rPr>
      </w:pPr>
      <w:r w:rsidRPr="00424A13">
        <w:rPr>
          <w:rFonts w:ascii="Times New Roman" w:hAnsi="Times New Roman" w:cs="Times New Roman"/>
          <w:sz w:val="24"/>
          <w:szCs w:val="24"/>
          <w:u w:val="single"/>
        </w:rPr>
        <w:t>PJESA A</w:t>
      </w:r>
      <w:r w:rsidRPr="00B16542">
        <w:rPr>
          <w:rFonts w:ascii="Times New Roman" w:hAnsi="Times New Roman" w:cs="Times New Roman"/>
          <w:b/>
          <w:sz w:val="24"/>
          <w:szCs w:val="24"/>
        </w:rPr>
        <w:t xml:space="preserve"> - PRODUKTET ME MËRKUR TË SHTUAR</w:t>
      </w:r>
    </w:p>
    <w:tbl>
      <w:tblPr>
        <w:tblW w:w="96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3767"/>
      </w:tblGrid>
      <w:tr w:rsidR="00B117F7" w:rsidRPr="00670C39" w:rsidTr="00886E5B">
        <w:tc>
          <w:tcPr>
            <w:tcW w:w="5914" w:type="dxa"/>
            <w:shd w:val="clear" w:color="auto" w:fill="auto"/>
          </w:tcPr>
          <w:p w:rsidR="00B117F7" w:rsidRPr="00B16542" w:rsidRDefault="00B117F7" w:rsidP="00203F42">
            <w:pPr>
              <w:jc w:val="center"/>
              <w:rPr>
                <w:rFonts w:ascii="Times New Roman" w:eastAsia="Calibri" w:hAnsi="Times New Roman" w:cs="Times New Roman"/>
                <w:b/>
                <w:sz w:val="24"/>
                <w:szCs w:val="24"/>
                <w:lang w:val="de-DE"/>
              </w:rPr>
            </w:pPr>
            <w:r w:rsidRPr="00B16542">
              <w:rPr>
                <w:rFonts w:ascii="Times New Roman" w:eastAsia="Calibri" w:hAnsi="Times New Roman" w:cs="Times New Roman"/>
                <w:b/>
                <w:sz w:val="24"/>
                <w:szCs w:val="24"/>
                <w:lang w:val="de-DE"/>
              </w:rPr>
              <w:t>Produktet me mërkur të shtuar</w:t>
            </w:r>
          </w:p>
        </w:tc>
        <w:tc>
          <w:tcPr>
            <w:tcW w:w="3767" w:type="dxa"/>
            <w:shd w:val="clear" w:color="auto" w:fill="auto"/>
          </w:tcPr>
          <w:p w:rsidR="00B117F7" w:rsidRPr="00B16542" w:rsidRDefault="00B117F7" w:rsidP="00203F42">
            <w:pPr>
              <w:jc w:val="both"/>
              <w:rPr>
                <w:rFonts w:ascii="Times New Roman" w:eastAsia="Calibri" w:hAnsi="Times New Roman" w:cs="Times New Roman"/>
                <w:b/>
                <w:sz w:val="24"/>
                <w:szCs w:val="24"/>
                <w:lang w:val="it-IT"/>
              </w:rPr>
            </w:pPr>
            <w:r w:rsidRPr="00B16542">
              <w:rPr>
                <w:rFonts w:ascii="Times New Roman" w:eastAsia="Calibri" w:hAnsi="Times New Roman" w:cs="Times New Roman"/>
                <w:b/>
                <w:sz w:val="24"/>
                <w:szCs w:val="24"/>
                <w:lang w:val="it-IT"/>
              </w:rPr>
              <w:t xml:space="preserve">Data </w:t>
            </w:r>
            <w:r>
              <w:rPr>
                <w:rFonts w:ascii="Times New Roman" w:eastAsia="Calibri" w:hAnsi="Times New Roman" w:cs="Times New Roman"/>
                <w:b/>
                <w:sz w:val="24"/>
                <w:szCs w:val="24"/>
                <w:lang w:val="it-IT"/>
              </w:rPr>
              <w:t>e</w:t>
            </w:r>
            <w:r w:rsidRPr="00B16542">
              <w:rPr>
                <w:rFonts w:ascii="Times New Roman" w:eastAsia="Calibri" w:hAnsi="Times New Roman" w:cs="Times New Roman"/>
                <w:b/>
                <w:sz w:val="24"/>
                <w:szCs w:val="24"/>
                <w:lang w:val="it-IT"/>
              </w:rPr>
              <w:t xml:space="preserve"> ndal</w:t>
            </w:r>
            <w:r>
              <w:rPr>
                <w:rFonts w:ascii="Times New Roman" w:eastAsia="Calibri" w:hAnsi="Times New Roman" w:cs="Times New Roman"/>
                <w:b/>
                <w:sz w:val="24"/>
                <w:szCs w:val="24"/>
                <w:lang w:val="it-IT"/>
              </w:rPr>
              <w:t xml:space="preserve">imit të </w:t>
            </w:r>
            <w:r w:rsidRPr="00B16542">
              <w:rPr>
                <w:rFonts w:ascii="Times New Roman" w:eastAsia="Calibri" w:hAnsi="Times New Roman" w:cs="Times New Roman"/>
                <w:b/>
                <w:sz w:val="24"/>
                <w:szCs w:val="24"/>
                <w:lang w:val="it-IT"/>
              </w:rPr>
              <w:t>eksporti</w:t>
            </w:r>
            <w:r>
              <w:rPr>
                <w:rFonts w:ascii="Times New Roman" w:eastAsia="Calibri" w:hAnsi="Times New Roman" w:cs="Times New Roman"/>
                <w:b/>
                <w:sz w:val="24"/>
                <w:szCs w:val="24"/>
                <w:lang w:val="it-IT"/>
              </w:rPr>
              <w:t>t</w:t>
            </w:r>
            <w:r w:rsidRPr="00B16542">
              <w:rPr>
                <w:rFonts w:ascii="Times New Roman" w:eastAsia="Calibri" w:hAnsi="Times New Roman" w:cs="Times New Roman"/>
                <w:b/>
                <w:sz w:val="24"/>
                <w:szCs w:val="24"/>
                <w:lang w:val="it-IT"/>
              </w:rPr>
              <w:t>, importi</w:t>
            </w:r>
            <w:r>
              <w:rPr>
                <w:rFonts w:ascii="Times New Roman" w:eastAsia="Calibri" w:hAnsi="Times New Roman" w:cs="Times New Roman"/>
                <w:b/>
                <w:sz w:val="24"/>
                <w:szCs w:val="24"/>
                <w:lang w:val="it-IT"/>
              </w:rPr>
              <w:t>t</w:t>
            </w:r>
            <w:r w:rsidRPr="00B16542">
              <w:rPr>
                <w:rFonts w:ascii="Times New Roman" w:eastAsia="Calibri" w:hAnsi="Times New Roman" w:cs="Times New Roman"/>
                <w:b/>
                <w:sz w:val="24"/>
                <w:szCs w:val="24"/>
                <w:lang w:val="it-IT"/>
              </w:rPr>
              <w:t xml:space="preserve"> dhe prodhimi</w:t>
            </w:r>
            <w:r>
              <w:rPr>
                <w:rFonts w:ascii="Times New Roman" w:eastAsia="Calibri" w:hAnsi="Times New Roman" w:cs="Times New Roman"/>
                <w:b/>
                <w:sz w:val="24"/>
                <w:szCs w:val="24"/>
                <w:lang w:val="it-IT"/>
              </w:rPr>
              <w:t>t të</w:t>
            </w:r>
            <w:r w:rsidRPr="00B16542">
              <w:rPr>
                <w:rFonts w:ascii="Times New Roman" w:eastAsia="Calibri" w:hAnsi="Times New Roman" w:cs="Times New Roman"/>
                <w:b/>
                <w:sz w:val="24"/>
                <w:szCs w:val="24"/>
                <w:lang w:val="it-IT"/>
              </w:rPr>
              <w:t xml:space="preserve"> produkteve me mërkur të shtuar</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lang w:val="it-IT"/>
              </w:rPr>
            </w:pPr>
            <w:r w:rsidRPr="00B16542">
              <w:rPr>
                <w:rFonts w:ascii="Times New Roman" w:hAnsi="Times New Roman" w:cs="Times New Roman"/>
                <w:sz w:val="24"/>
                <w:szCs w:val="24"/>
                <w:lang w:val="it-IT"/>
              </w:rPr>
              <w:t>Bateritë ose akumulatorët që përmbajnë mërkur më shumë se 0.0005% të peshës.</w:t>
            </w:r>
          </w:p>
        </w:tc>
        <w:tc>
          <w:tcPr>
            <w:tcW w:w="3767" w:type="dxa"/>
            <w:shd w:val="clear" w:color="auto" w:fill="auto"/>
            <w:vAlign w:val="center"/>
          </w:tcPr>
          <w:p w:rsidR="00B117F7" w:rsidRPr="00B16542" w:rsidRDefault="00B117F7" w:rsidP="00203F42">
            <w:pPr>
              <w:jc w:val="center"/>
              <w:rPr>
                <w:rFonts w:ascii="Times New Roman" w:eastAsia="Calibri" w:hAnsi="Times New Roman" w:cs="Times New Roman"/>
                <w:sz w:val="24"/>
                <w:szCs w:val="24"/>
              </w:rPr>
            </w:pPr>
            <w:r w:rsidRPr="00B16542">
              <w:rPr>
                <w:rFonts w:ascii="Times New Roman" w:eastAsia="Calibri" w:hAnsi="Times New Roman" w:cs="Times New Roman"/>
                <w:sz w:val="24"/>
                <w:szCs w:val="24"/>
              </w:rPr>
              <w:t>31.12.2</w:t>
            </w:r>
            <w:r w:rsidR="001F48E0">
              <w:rPr>
                <w:rFonts w:ascii="Times New Roman" w:eastAsia="Calibri" w:hAnsi="Times New Roman" w:cs="Times New Roman"/>
                <w:sz w:val="24"/>
                <w:szCs w:val="24"/>
              </w:rPr>
              <w:t>025</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Çelësat dhe reletë, me përjashtim të urave matëse të saktësisë së lartë dhe humbjeve në matje, të çelësave dhe releve të frekuencave të larta dhe radio-frekuencave në instrumentat e monitorimit dhe kontrollit me një përmbajtje maksimale të merkurit prej 20 mg për urë, çelës ose rele.</w:t>
            </w:r>
          </w:p>
        </w:tc>
        <w:tc>
          <w:tcPr>
            <w:tcW w:w="3767" w:type="dxa"/>
            <w:shd w:val="clear" w:color="auto" w:fill="auto"/>
          </w:tcPr>
          <w:p w:rsidR="00B117F7" w:rsidRPr="00B16542" w:rsidRDefault="001F48E0" w:rsidP="00203F42">
            <w:pPr>
              <w:jc w:val="center"/>
              <w:rPr>
                <w:rFonts w:ascii="Times New Roman" w:hAnsi="Times New Roman" w:cs="Times New Roman"/>
                <w:sz w:val="24"/>
                <w:szCs w:val="24"/>
              </w:rPr>
            </w:pPr>
            <w:r>
              <w:rPr>
                <w:rFonts w:ascii="Times New Roman" w:eastAsia="Calibri" w:hAnsi="Times New Roman" w:cs="Times New Roman"/>
                <w:sz w:val="24"/>
                <w:szCs w:val="24"/>
              </w:rPr>
              <w:t>31.12.2025</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Llamba fluoreshente kompakte (CFL</w:t>
            </w:r>
            <w:r>
              <w:rPr>
                <w:rFonts w:ascii="Times New Roman" w:hAnsi="Times New Roman" w:cs="Times New Roman"/>
                <w:sz w:val="24"/>
                <w:szCs w:val="24"/>
              </w:rPr>
              <w:t>/LFL</w:t>
            </w:r>
            <w:r w:rsidRPr="00B16542">
              <w:rPr>
                <w:rFonts w:ascii="Times New Roman" w:hAnsi="Times New Roman" w:cs="Times New Roman"/>
                <w:sz w:val="24"/>
                <w:szCs w:val="24"/>
              </w:rPr>
              <w:t xml:space="preserve">) për qëllime të përgjithshme ndriçimi: </w:t>
            </w:r>
          </w:p>
          <w:p w:rsidR="00B117F7" w:rsidRPr="00B16542" w:rsidRDefault="00B117F7" w:rsidP="00203F42">
            <w:pPr>
              <w:pStyle w:val="ListParagraph"/>
              <w:ind w:left="450"/>
              <w:jc w:val="both"/>
              <w:rPr>
                <w:rFonts w:ascii="Times New Roman" w:hAnsi="Times New Roman" w:cs="Times New Roman"/>
                <w:sz w:val="24"/>
                <w:szCs w:val="24"/>
              </w:rPr>
            </w:pPr>
            <w:r w:rsidRPr="00B16542">
              <w:rPr>
                <w:rFonts w:ascii="Times New Roman" w:hAnsi="Times New Roman" w:cs="Times New Roman"/>
                <w:sz w:val="24"/>
                <w:szCs w:val="24"/>
              </w:rPr>
              <w:t xml:space="preserve">(a) CFL.i ≤ 30 </w:t>
            </w:r>
            <w:r w:rsidR="003F2E16">
              <w:rPr>
                <w:rFonts w:ascii="Times New Roman" w:hAnsi="Times New Roman" w:cs="Times New Roman"/>
                <w:sz w:val="24"/>
                <w:szCs w:val="24"/>
              </w:rPr>
              <w:t>Ë</w:t>
            </w:r>
            <w:r>
              <w:rPr>
                <w:rFonts w:ascii="Times New Roman" w:hAnsi="Times New Roman" w:cs="Times New Roman"/>
                <w:sz w:val="24"/>
                <w:szCs w:val="24"/>
              </w:rPr>
              <w:t>at</w:t>
            </w:r>
            <w:r w:rsidRPr="00B16542">
              <w:rPr>
                <w:rFonts w:ascii="Times New Roman" w:hAnsi="Times New Roman" w:cs="Times New Roman"/>
                <w:sz w:val="24"/>
                <w:szCs w:val="24"/>
              </w:rPr>
              <w:t xml:space="preserve"> me një përmbajtje mërkuri që tejkalon 2.5 mg për ndezësin e llambave; </w:t>
            </w:r>
          </w:p>
          <w:p w:rsidR="00B117F7" w:rsidRPr="00B16542" w:rsidRDefault="00B117F7" w:rsidP="001F48E0">
            <w:pPr>
              <w:pStyle w:val="ListParagraph"/>
              <w:ind w:left="450"/>
              <w:jc w:val="both"/>
              <w:rPr>
                <w:rFonts w:ascii="Times New Roman" w:hAnsi="Times New Roman" w:cs="Times New Roman"/>
                <w:sz w:val="24"/>
                <w:szCs w:val="24"/>
              </w:rPr>
            </w:pPr>
            <w:r w:rsidRPr="00B16542">
              <w:rPr>
                <w:rFonts w:ascii="Times New Roman" w:hAnsi="Times New Roman" w:cs="Times New Roman"/>
                <w:sz w:val="24"/>
                <w:szCs w:val="24"/>
              </w:rPr>
              <w:t xml:space="preserve">(b) CFL.ni ≤ 30 </w:t>
            </w:r>
            <w:r w:rsidR="003F2E16">
              <w:rPr>
                <w:rFonts w:ascii="Times New Roman" w:hAnsi="Times New Roman" w:cs="Times New Roman"/>
                <w:sz w:val="24"/>
                <w:szCs w:val="24"/>
              </w:rPr>
              <w:t>Ë</w:t>
            </w:r>
            <w:r>
              <w:rPr>
                <w:rFonts w:ascii="Times New Roman" w:hAnsi="Times New Roman" w:cs="Times New Roman"/>
                <w:sz w:val="24"/>
                <w:szCs w:val="24"/>
              </w:rPr>
              <w:t>at</w:t>
            </w:r>
            <w:r w:rsidRPr="00B16542">
              <w:rPr>
                <w:rFonts w:ascii="Times New Roman" w:hAnsi="Times New Roman" w:cs="Times New Roman"/>
                <w:sz w:val="24"/>
                <w:szCs w:val="24"/>
              </w:rPr>
              <w:t xml:space="preserve"> me një përmbajtje mërkuri që tejkalon 3.5 mg për ndezësin e llambave.</w:t>
            </w:r>
          </w:p>
        </w:tc>
        <w:tc>
          <w:tcPr>
            <w:tcW w:w="3767" w:type="dxa"/>
            <w:shd w:val="clear" w:color="auto" w:fill="auto"/>
          </w:tcPr>
          <w:p w:rsidR="00B117F7" w:rsidRPr="00B16542" w:rsidRDefault="00B117F7" w:rsidP="00CD261D">
            <w:pPr>
              <w:jc w:val="center"/>
              <w:rPr>
                <w:rFonts w:ascii="Times New Roman" w:hAnsi="Times New Roman" w:cs="Times New Roman"/>
                <w:sz w:val="24"/>
                <w:szCs w:val="24"/>
              </w:rPr>
            </w:pPr>
            <w:r>
              <w:rPr>
                <w:rFonts w:ascii="Times New Roman" w:eastAsia="Calibri" w:hAnsi="Times New Roman" w:cs="Times New Roman"/>
                <w:sz w:val="24"/>
                <w:szCs w:val="24"/>
              </w:rPr>
              <w:t>3</w:t>
            </w:r>
            <w:r w:rsidR="001F48E0">
              <w:rPr>
                <w:rFonts w:ascii="Times New Roman" w:eastAsia="Calibri" w:hAnsi="Times New Roman" w:cs="Times New Roman"/>
                <w:sz w:val="24"/>
                <w:szCs w:val="24"/>
              </w:rPr>
              <w:t>1.12.202</w:t>
            </w:r>
            <w:r w:rsidR="00CD261D">
              <w:rPr>
                <w:rFonts w:ascii="Times New Roman" w:eastAsia="Calibri" w:hAnsi="Times New Roman" w:cs="Times New Roman"/>
                <w:sz w:val="24"/>
                <w:szCs w:val="24"/>
              </w:rPr>
              <w:t>3</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 xml:space="preserve">Llamba fluoreshente lineare (LFLs) për qëllime të përgjithshme ndriçimi: </w:t>
            </w:r>
          </w:p>
          <w:p w:rsidR="00B117F7" w:rsidRPr="00B16542" w:rsidRDefault="00B117F7" w:rsidP="00862582">
            <w:pPr>
              <w:pStyle w:val="ListParagraph"/>
              <w:numPr>
                <w:ilvl w:val="0"/>
                <w:numId w:val="37"/>
              </w:numPr>
              <w:jc w:val="both"/>
              <w:rPr>
                <w:rFonts w:ascii="Times New Roman" w:hAnsi="Times New Roman" w:cs="Times New Roman"/>
                <w:sz w:val="24"/>
                <w:szCs w:val="24"/>
              </w:rPr>
            </w:pPr>
            <w:r w:rsidRPr="00B16542">
              <w:rPr>
                <w:rFonts w:ascii="Times New Roman" w:hAnsi="Times New Roman" w:cs="Times New Roman"/>
                <w:sz w:val="24"/>
                <w:szCs w:val="24"/>
              </w:rPr>
              <w:t xml:space="preserve">fosfor tribandësh &lt; 60 </w:t>
            </w:r>
            <w:r w:rsidR="003F2E16">
              <w:rPr>
                <w:rFonts w:ascii="Times New Roman" w:hAnsi="Times New Roman" w:cs="Times New Roman"/>
                <w:sz w:val="24"/>
                <w:szCs w:val="24"/>
              </w:rPr>
              <w:t>Ë</w:t>
            </w:r>
            <w:r>
              <w:rPr>
                <w:rFonts w:ascii="Times New Roman" w:hAnsi="Times New Roman" w:cs="Times New Roman"/>
                <w:sz w:val="24"/>
                <w:szCs w:val="24"/>
              </w:rPr>
              <w:t>at</w:t>
            </w:r>
            <w:r w:rsidRPr="00B16542">
              <w:rPr>
                <w:rFonts w:ascii="Times New Roman" w:hAnsi="Times New Roman" w:cs="Times New Roman"/>
                <w:sz w:val="24"/>
                <w:szCs w:val="24"/>
              </w:rPr>
              <w:t xml:space="preserve"> me përmbajtje mërkuri që kalon 5 mg për llambë; </w:t>
            </w:r>
          </w:p>
          <w:p w:rsidR="00B117F7" w:rsidRPr="00B16542" w:rsidRDefault="00B117F7" w:rsidP="00862582">
            <w:pPr>
              <w:pStyle w:val="ListParagraph"/>
              <w:numPr>
                <w:ilvl w:val="0"/>
                <w:numId w:val="37"/>
              </w:numPr>
              <w:jc w:val="both"/>
              <w:rPr>
                <w:rFonts w:ascii="Times New Roman" w:hAnsi="Times New Roman" w:cs="Times New Roman"/>
                <w:sz w:val="24"/>
                <w:szCs w:val="24"/>
              </w:rPr>
            </w:pPr>
            <w:r w:rsidRPr="00B16542">
              <w:rPr>
                <w:rFonts w:ascii="Times New Roman" w:hAnsi="Times New Roman" w:cs="Times New Roman"/>
                <w:sz w:val="24"/>
                <w:szCs w:val="24"/>
              </w:rPr>
              <w:t xml:space="preserve">(b) </w:t>
            </w:r>
            <w:proofErr w:type="gramStart"/>
            <w:r w:rsidRPr="00B16542">
              <w:rPr>
                <w:rFonts w:ascii="Times New Roman" w:hAnsi="Times New Roman" w:cs="Times New Roman"/>
                <w:sz w:val="24"/>
                <w:szCs w:val="24"/>
              </w:rPr>
              <w:t>fosfor</w:t>
            </w:r>
            <w:proofErr w:type="gramEnd"/>
            <w:r w:rsidRPr="00B16542">
              <w:rPr>
                <w:rFonts w:ascii="Times New Roman" w:hAnsi="Times New Roman" w:cs="Times New Roman"/>
                <w:sz w:val="24"/>
                <w:szCs w:val="24"/>
              </w:rPr>
              <w:t xml:space="preserve"> halofosfatik ≤ 40 </w:t>
            </w:r>
            <w:r w:rsidR="003F2E16">
              <w:rPr>
                <w:rFonts w:ascii="Times New Roman" w:hAnsi="Times New Roman" w:cs="Times New Roman"/>
                <w:sz w:val="24"/>
                <w:szCs w:val="24"/>
              </w:rPr>
              <w:t>Ë</w:t>
            </w:r>
            <w:r>
              <w:rPr>
                <w:rFonts w:ascii="Times New Roman" w:hAnsi="Times New Roman" w:cs="Times New Roman"/>
                <w:sz w:val="24"/>
                <w:szCs w:val="24"/>
              </w:rPr>
              <w:t>at</w:t>
            </w:r>
            <w:r w:rsidRPr="00B16542">
              <w:rPr>
                <w:rFonts w:ascii="Times New Roman" w:hAnsi="Times New Roman" w:cs="Times New Roman"/>
                <w:sz w:val="24"/>
                <w:szCs w:val="24"/>
              </w:rPr>
              <w:t xml:space="preserve"> me një përmbajtje mërkuri që i tejkalon 10 mg për llambë.</w:t>
            </w:r>
          </w:p>
        </w:tc>
        <w:tc>
          <w:tcPr>
            <w:tcW w:w="3767" w:type="dxa"/>
            <w:shd w:val="clear" w:color="auto" w:fill="auto"/>
          </w:tcPr>
          <w:p w:rsidR="00B117F7" w:rsidRPr="00B16542" w:rsidRDefault="00B117F7" w:rsidP="00203F42">
            <w:pPr>
              <w:jc w:val="center"/>
              <w:rPr>
                <w:rFonts w:ascii="Times New Roman" w:hAnsi="Times New Roman" w:cs="Times New Roman"/>
                <w:sz w:val="24"/>
                <w:szCs w:val="24"/>
              </w:rPr>
            </w:pPr>
            <w:r>
              <w:rPr>
                <w:rFonts w:ascii="Times New Roman" w:eastAsia="Calibri" w:hAnsi="Times New Roman" w:cs="Times New Roman"/>
                <w:sz w:val="24"/>
                <w:szCs w:val="24"/>
              </w:rPr>
              <w:t>3</w:t>
            </w:r>
            <w:r w:rsidR="00CD261D">
              <w:rPr>
                <w:rFonts w:ascii="Times New Roman" w:eastAsia="Calibri" w:hAnsi="Times New Roman" w:cs="Times New Roman"/>
                <w:sz w:val="24"/>
                <w:szCs w:val="24"/>
              </w:rPr>
              <w:t>1.12.2023</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Llambat me avuj mërkuri në shtypje të lartë (HPMVs) për qëllime të përgjithshme ndriçimi.</w:t>
            </w:r>
          </w:p>
        </w:tc>
        <w:tc>
          <w:tcPr>
            <w:tcW w:w="3767" w:type="dxa"/>
            <w:shd w:val="clear" w:color="auto" w:fill="auto"/>
          </w:tcPr>
          <w:p w:rsidR="00B117F7" w:rsidRPr="00B16542" w:rsidRDefault="00CD261D" w:rsidP="00203F42">
            <w:pPr>
              <w:jc w:val="center"/>
              <w:rPr>
                <w:rFonts w:ascii="Times New Roman" w:hAnsi="Times New Roman" w:cs="Times New Roman"/>
                <w:sz w:val="24"/>
                <w:szCs w:val="24"/>
              </w:rPr>
            </w:pPr>
            <w:r>
              <w:rPr>
                <w:rFonts w:ascii="Times New Roman" w:eastAsia="Calibri" w:hAnsi="Times New Roman" w:cs="Times New Roman"/>
                <w:sz w:val="24"/>
                <w:szCs w:val="24"/>
              </w:rPr>
              <w:t>31.12.2023</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Llambat fluoreshente me katodë të ftohtë me mërkur të shtuar</w:t>
            </w:r>
            <w:r>
              <w:rPr>
                <w:rFonts w:ascii="Times New Roman" w:hAnsi="Times New Roman" w:cs="Times New Roman"/>
                <w:sz w:val="24"/>
                <w:szCs w:val="24"/>
              </w:rPr>
              <w:t>,</w:t>
            </w:r>
            <w:r w:rsidRPr="00B16542">
              <w:rPr>
                <w:rFonts w:ascii="Times New Roman" w:hAnsi="Times New Roman" w:cs="Times New Roman"/>
                <w:sz w:val="24"/>
                <w:szCs w:val="24"/>
              </w:rPr>
              <w:t xml:space="preserve"> </w:t>
            </w:r>
            <w:r>
              <w:rPr>
                <w:rFonts w:ascii="Times New Roman" w:hAnsi="Times New Roman" w:cs="Times New Roman"/>
                <w:sz w:val="24"/>
                <w:szCs w:val="24"/>
              </w:rPr>
              <w:t xml:space="preserve">si më poshtë </w:t>
            </w:r>
            <w:r w:rsidRPr="00B16542">
              <w:rPr>
                <w:rFonts w:ascii="Times New Roman" w:hAnsi="Times New Roman" w:cs="Times New Roman"/>
                <w:sz w:val="24"/>
                <w:szCs w:val="24"/>
              </w:rPr>
              <w:t xml:space="preserve">dhe llambat fluoreshente me elektrodë të jashtme (CCFL dhe EEFL) për ekranet elektronike: </w:t>
            </w:r>
          </w:p>
          <w:p w:rsidR="00B117F7" w:rsidRPr="00C91C54" w:rsidRDefault="00B117F7" w:rsidP="00862582">
            <w:pPr>
              <w:pStyle w:val="ListParagraph"/>
              <w:numPr>
                <w:ilvl w:val="0"/>
                <w:numId w:val="34"/>
              </w:numPr>
              <w:jc w:val="both"/>
              <w:rPr>
                <w:rFonts w:ascii="Times New Roman" w:hAnsi="Times New Roman" w:cs="Times New Roman"/>
                <w:sz w:val="24"/>
                <w:szCs w:val="24"/>
              </w:rPr>
            </w:pPr>
            <w:r w:rsidRPr="00C91C54">
              <w:rPr>
                <w:rFonts w:ascii="Times New Roman" w:hAnsi="Times New Roman" w:cs="Times New Roman"/>
                <w:sz w:val="24"/>
                <w:szCs w:val="24"/>
              </w:rPr>
              <w:t>me gjatësi të shkurtër (≤ 500 mm) me përmbajtje mërkuri që i tejkalon 3.5 mg për llambë;</w:t>
            </w:r>
          </w:p>
          <w:p w:rsidR="00B117F7" w:rsidRPr="00C91C54" w:rsidRDefault="00B117F7" w:rsidP="00862582">
            <w:pPr>
              <w:pStyle w:val="ListParagraph"/>
              <w:numPr>
                <w:ilvl w:val="0"/>
                <w:numId w:val="34"/>
              </w:numPr>
              <w:jc w:val="both"/>
              <w:rPr>
                <w:rFonts w:ascii="Times New Roman" w:hAnsi="Times New Roman" w:cs="Times New Roman"/>
                <w:sz w:val="24"/>
                <w:szCs w:val="24"/>
              </w:rPr>
            </w:pPr>
            <w:r w:rsidRPr="00C91C54">
              <w:rPr>
                <w:rFonts w:ascii="Times New Roman" w:hAnsi="Times New Roman" w:cs="Times New Roman"/>
                <w:sz w:val="24"/>
                <w:szCs w:val="24"/>
              </w:rPr>
              <w:t xml:space="preserve">me gjatësi mesatare (&gt; 500 mm dhe ≤ 1 500 mm) me përmbajtje mërkuri që i tejkalon 5 mg për llambë; </w:t>
            </w:r>
          </w:p>
          <w:p w:rsidR="00B117F7" w:rsidRPr="00C91C54" w:rsidRDefault="00B117F7" w:rsidP="00862582">
            <w:pPr>
              <w:pStyle w:val="ListParagraph"/>
              <w:numPr>
                <w:ilvl w:val="0"/>
                <w:numId w:val="34"/>
              </w:numPr>
              <w:jc w:val="both"/>
              <w:rPr>
                <w:rFonts w:ascii="Times New Roman" w:hAnsi="Times New Roman" w:cs="Times New Roman"/>
                <w:sz w:val="24"/>
                <w:szCs w:val="24"/>
              </w:rPr>
            </w:pPr>
            <w:r w:rsidRPr="00C91C54">
              <w:rPr>
                <w:rFonts w:ascii="Times New Roman" w:hAnsi="Times New Roman" w:cs="Times New Roman"/>
                <w:sz w:val="24"/>
                <w:szCs w:val="24"/>
              </w:rPr>
              <w:t>me gjatësi të madhe (&gt; 1 500 mm) me përmbajtje mërkuri që i tejkalon 13 mg për llambë.</w:t>
            </w:r>
          </w:p>
        </w:tc>
        <w:tc>
          <w:tcPr>
            <w:tcW w:w="3767" w:type="dxa"/>
            <w:shd w:val="clear" w:color="auto" w:fill="auto"/>
          </w:tcPr>
          <w:p w:rsidR="00B117F7" w:rsidRPr="00B16542" w:rsidRDefault="00B117F7" w:rsidP="00203F42">
            <w:pPr>
              <w:jc w:val="center"/>
              <w:rPr>
                <w:rFonts w:ascii="Times New Roman" w:hAnsi="Times New Roman" w:cs="Times New Roman"/>
                <w:sz w:val="24"/>
                <w:szCs w:val="24"/>
              </w:rPr>
            </w:pPr>
            <w:r w:rsidRPr="00B16542">
              <w:rPr>
                <w:rFonts w:ascii="Times New Roman" w:eastAsia="Calibri" w:hAnsi="Times New Roman" w:cs="Times New Roman"/>
                <w:sz w:val="24"/>
                <w:szCs w:val="24"/>
              </w:rPr>
              <w:t>31.12.20</w:t>
            </w:r>
            <w:r w:rsidR="00CD261D">
              <w:rPr>
                <w:rFonts w:ascii="Times New Roman" w:eastAsia="Calibri" w:hAnsi="Times New Roman" w:cs="Times New Roman"/>
                <w:sz w:val="24"/>
                <w:szCs w:val="24"/>
              </w:rPr>
              <w:t>23</w:t>
            </w:r>
          </w:p>
        </w:tc>
      </w:tr>
      <w:tr w:rsidR="00B117F7" w:rsidRPr="00B16542" w:rsidTr="00886E5B">
        <w:trPr>
          <w:trHeight w:val="1161"/>
        </w:trPr>
        <w:tc>
          <w:tcPr>
            <w:tcW w:w="5914" w:type="dxa"/>
            <w:shd w:val="clear" w:color="auto" w:fill="auto"/>
          </w:tcPr>
          <w:p w:rsidR="00B117F7" w:rsidRPr="003738A9"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3738A9">
              <w:rPr>
                <w:rFonts w:ascii="Times New Roman" w:hAnsi="Times New Roman" w:cs="Times New Roman"/>
                <w:sz w:val="24"/>
                <w:szCs w:val="24"/>
              </w:rPr>
              <w:t xml:space="preserve">Produktet kozmetike me mërkur dhe komponime mërkuri, me përjashtim të rasteve të </w:t>
            </w:r>
            <w:r w:rsidRPr="00583F7B">
              <w:rPr>
                <w:rFonts w:ascii="Times New Roman" w:hAnsi="Times New Roman" w:cs="Times New Roman"/>
                <w:sz w:val="24"/>
                <w:szCs w:val="24"/>
              </w:rPr>
              <w:t xml:space="preserve">veçanta për </w:t>
            </w:r>
            <w:r w:rsidRPr="00583F7B">
              <w:rPr>
                <w:rFonts w:ascii="Times New Roman" w:hAnsi="Times New Roman" w:cs="Times New Roman"/>
                <w:sz w:val="24"/>
                <w:szCs w:val="24"/>
                <w:shd w:val="clear" w:color="auto" w:fill="FFFFFF"/>
              </w:rPr>
              <w:t>Thiomers, dhe kripërat e Fenilmërkurit (përfshirë boratin), në përputhje me legjislacionin për produktet kozmetike.</w:t>
            </w:r>
          </w:p>
        </w:tc>
        <w:tc>
          <w:tcPr>
            <w:tcW w:w="3767" w:type="dxa"/>
            <w:shd w:val="clear" w:color="auto" w:fill="auto"/>
          </w:tcPr>
          <w:p w:rsidR="00B117F7" w:rsidRPr="00B16542" w:rsidRDefault="00B117F7" w:rsidP="00203F42">
            <w:pPr>
              <w:jc w:val="center"/>
              <w:rPr>
                <w:rFonts w:ascii="Times New Roman" w:hAnsi="Times New Roman" w:cs="Times New Roman"/>
                <w:sz w:val="24"/>
                <w:szCs w:val="24"/>
              </w:rPr>
            </w:pPr>
            <w:r w:rsidRPr="00B16542">
              <w:rPr>
                <w:rFonts w:ascii="Times New Roman" w:eastAsia="Calibri" w:hAnsi="Times New Roman" w:cs="Times New Roman"/>
                <w:sz w:val="24"/>
                <w:szCs w:val="24"/>
              </w:rPr>
              <w:t>31.12.</w:t>
            </w:r>
            <w:r w:rsidR="008303B7">
              <w:rPr>
                <w:rFonts w:ascii="Times New Roman" w:eastAsia="Calibri" w:hAnsi="Times New Roman" w:cs="Times New Roman"/>
                <w:sz w:val="24"/>
                <w:szCs w:val="24"/>
              </w:rPr>
              <w:t>2025</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lang w:val="fr-FR"/>
              </w:rPr>
            </w:pPr>
            <w:r w:rsidRPr="00B16542">
              <w:rPr>
                <w:rFonts w:ascii="Times New Roman" w:hAnsi="Times New Roman" w:cs="Times New Roman"/>
                <w:sz w:val="24"/>
                <w:szCs w:val="24"/>
                <w:lang w:val="fr-FR"/>
              </w:rPr>
              <w:t>Pesticidet, bi</w:t>
            </w:r>
            <w:r>
              <w:rPr>
                <w:rFonts w:ascii="Times New Roman" w:hAnsi="Times New Roman" w:cs="Times New Roman"/>
                <w:sz w:val="24"/>
                <w:szCs w:val="24"/>
                <w:lang w:val="fr-FR"/>
              </w:rPr>
              <w:t>ocidet dhe antiseptikët topikal</w:t>
            </w:r>
            <w:r w:rsidRPr="00B16542">
              <w:rPr>
                <w:rFonts w:ascii="Times New Roman" w:hAnsi="Times New Roman" w:cs="Times New Roman"/>
                <w:sz w:val="24"/>
                <w:szCs w:val="24"/>
                <w:lang w:val="fr-FR"/>
              </w:rPr>
              <w:t>.</w:t>
            </w:r>
          </w:p>
        </w:tc>
        <w:tc>
          <w:tcPr>
            <w:tcW w:w="3767" w:type="dxa"/>
            <w:shd w:val="clear" w:color="auto" w:fill="auto"/>
          </w:tcPr>
          <w:p w:rsidR="00B117F7" w:rsidRPr="00B16542" w:rsidRDefault="008303B7" w:rsidP="00203F42">
            <w:pPr>
              <w:jc w:val="center"/>
              <w:rPr>
                <w:rFonts w:ascii="Times New Roman" w:hAnsi="Times New Roman" w:cs="Times New Roman"/>
                <w:sz w:val="24"/>
                <w:szCs w:val="24"/>
              </w:rPr>
            </w:pPr>
            <w:r>
              <w:rPr>
                <w:rFonts w:ascii="Times New Roman" w:eastAsia="Calibri" w:hAnsi="Times New Roman" w:cs="Times New Roman"/>
                <w:sz w:val="24"/>
                <w:szCs w:val="24"/>
              </w:rPr>
              <w:t>31.12.2025</w:t>
            </w:r>
          </w:p>
        </w:tc>
      </w:tr>
      <w:tr w:rsidR="00B117F7" w:rsidRPr="00B16542" w:rsidTr="00886E5B">
        <w:tc>
          <w:tcPr>
            <w:tcW w:w="5914" w:type="dxa"/>
            <w:shd w:val="clear" w:color="auto" w:fill="auto"/>
          </w:tcPr>
          <w:p w:rsidR="00B117F7" w:rsidRPr="00B16542" w:rsidRDefault="00B117F7" w:rsidP="00862582">
            <w:pPr>
              <w:pStyle w:val="ListParagraph"/>
              <w:numPr>
                <w:ilvl w:val="0"/>
                <w:numId w:val="27"/>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Pajisjet matëse, jo-elektronike të mëposhtëme:</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barometrat;</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higrometrat;</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manometrat;</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termometrat dhe pajisjet e tjera termometrike jo-elektrike;</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sfigmomanometrat</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matësit e tensionit të materialeve që përdoren me pletismografë;</w:t>
            </w:r>
          </w:p>
          <w:p w:rsidR="00B117F7" w:rsidRPr="00B16542"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piknometrat me mërkur</w:t>
            </w:r>
            <w:r>
              <w:rPr>
                <w:rFonts w:ascii="Times New Roman" w:hAnsi="Times New Roman" w:cs="Times New Roman"/>
                <w:sz w:val="24"/>
                <w:szCs w:val="24"/>
              </w:rPr>
              <w:t>;</w:t>
            </w:r>
          </w:p>
          <w:p w:rsidR="00B117F7" w:rsidRDefault="00B117F7" w:rsidP="00862582">
            <w:pPr>
              <w:pStyle w:val="ListParagraph"/>
              <w:numPr>
                <w:ilvl w:val="0"/>
                <w:numId w:val="28"/>
              </w:numPr>
              <w:spacing w:after="0" w:line="240" w:lineRule="auto"/>
              <w:jc w:val="both"/>
              <w:rPr>
                <w:rFonts w:ascii="Times New Roman" w:hAnsi="Times New Roman" w:cs="Times New Roman"/>
                <w:sz w:val="24"/>
                <w:szCs w:val="24"/>
              </w:rPr>
            </w:pPr>
            <w:r w:rsidRPr="00B16542">
              <w:rPr>
                <w:rFonts w:ascii="Times New Roman" w:hAnsi="Times New Roman" w:cs="Times New Roman"/>
                <w:sz w:val="24"/>
                <w:szCs w:val="24"/>
              </w:rPr>
              <w:t xml:space="preserve">pajisjet matëse me mërkur që përdoren për përcaktimin e pikës së zbutjes. </w:t>
            </w:r>
          </w:p>
          <w:p w:rsidR="00B117F7" w:rsidRPr="00B16542" w:rsidRDefault="00B117F7" w:rsidP="00203F42">
            <w:pPr>
              <w:pStyle w:val="ListParagraph"/>
              <w:spacing w:after="0" w:line="240" w:lineRule="auto"/>
              <w:ind w:left="810"/>
              <w:jc w:val="both"/>
              <w:rPr>
                <w:rFonts w:ascii="Times New Roman" w:hAnsi="Times New Roman" w:cs="Times New Roman"/>
                <w:sz w:val="24"/>
                <w:szCs w:val="24"/>
              </w:rPr>
            </w:pPr>
          </w:p>
          <w:p w:rsidR="00B117F7" w:rsidRPr="00B16542" w:rsidRDefault="00B117F7" w:rsidP="007964D3">
            <w:pPr>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Pika (h), më sipër, nuk zbatohet për paj</w:t>
            </w:r>
            <w:r w:rsidRPr="00B16542">
              <w:rPr>
                <w:rFonts w:ascii="Times New Roman" w:eastAsia="Calibri" w:hAnsi="Times New Roman" w:cs="Times New Roman"/>
                <w:sz w:val="24"/>
                <w:szCs w:val="24"/>
              </w:rPr>
              <w:t>isje</w:t>
            </w:r>
            <w:r>
              <w:rPr>
                <w:rFonts w:ascii="Times New Roman" w:eastAsia="Calibri" w:hAnsi="Times New Roman" w:cs="Times New Roman"/>
                <w:sz w:val="24"/>
                <w:szCs w:val="24"/>
              </w:rPr>
              <w:t>t</w:t>
            </w:r>
            <w:r w:rsidRPr="00B16542">
              <w:rPr>
                <w:rFonts w:ascii="Times New Roman" w:eastAsia="Calibri" w:hAnsi="Times New Roman" w:cs="Times New Roman"/>
                <w:sz w:val="24"/>
                <w:szCs w:val="24"/>
              </w:rPr>
              <w:t xml:space="preserve"> matëse që vijojnë:</w:t>
            </w:r>
          </w:p>
          <w:p w:rsidR="00B117F7" w:rsidRPr="00B16542" w:rsidRDefault="00B117F7" w:rsidP="00862582">
            <w:pPr>
              <w:pStyle w:val="ListParagraph"/>
              <w:numPr>
                <w:ilvl w:val="0"/>
                <w:numId w:val="38"/>
              </w:numPr>
              <w:spacing w:after="0" w:line="240" w:lineRule="auto"/>
              <w:ind w:left="1155" w:hanging="142"/>
              <w:jc w:val="both"/>
              <w:rPr>
                <w:rFonts w:ascii="Times New Roman" w:hAnsi="Times New Roman" w:cs="Times New Roman"/>
                <w:sz w:val="24"/>
                <w:szCs w:val="24"/>
              </w:rPr>
            </w:pPr>
            <w:r w:rsidRPr="00B16542">
              <w:rPr>
                <w:rFonts w:ascii="Times New Roman" w:hAnsi="Times New Roman" w:cs="Times New Roman"/>
                <w:sz w:val="24"/>
                <w:szCs w:val="24"/>
              </w:rPr>
              <w:t>pajisje</w:t>
            </w:r>
            <w:r>
              <w:rPr>
                <w:rFonts w:ascii="Times New Roman" w:hAnsi="Times New Roman" w:cs="Times New Roman"/>
                <w:sz w:val="24"/>
                <w:szCs w:val="24"/>
              </w:rPr>
              <w:t>t</w:t>
            </w:r>
            <w:r w:rsidRPr="00B16542">
              <w:rPr>
                <w:rFonts w:ascii="Times New Roman" w:hAnsi="Times New Roman" w:cs="Times New Roman"/>
                <w:sz w:val="24"/>
                <w:szCs w:val="24"/>
              </w:rPr>
              <w:t xml:space="preserve"> matëse jo-elektronike të instaluara në aparatura të mëdha që përdoren për saktësi të lartë, </w:t>
            </w:r>
            <w:r>
              <w:rPr>
                <w:rFonts w:ascii="Times New Roman" w:hAnsi="Times New Roman" w:cs="Times New Roman"/>
                <w:sz w:val="24"/>
                <w:szCs w:val="24"/>
              </w:rPr>
              <w:t>për të cilat</w:t>
            </w:r>
            <w:r w:rsidRPr="00B16542">
              <w:rPr>
                <w:rFonts w:ascii="Times New Roman" w:hAnsi="Times New Roman" w:cs="Times New Roman"/>
                <w:sz w:val="24"/>
                <w:szCs w:val="24"/>
              </w:rPr>
              <w:t xml:space="preserve"> nuk egziston alternativë e përshtatshme pa mërkur;</w:t>
            </w:r>
          </w:p>
          <w:p w:rsidR="00B117F7" w:rsidRPr="00B16542" w:rsidRDefault="00B117F7" w:rsidP="00862582">
            <w:pPr>
              <w:pStyle w:val="ListParagraph"/>
              <w:numPr>
                <w:ilvl w:val="0"/>
                <w:numId w:val="38"/>
              </w:numPr>
              <w:spacing w:after="0" w:line="240" w:lineRule="auto"/>
              <w:ind w:left="1155" w:hanging="142"/>
              <w:jc w:val="both"/>
              <w:rPr>
                <w:rFonts w:ascii="Times New Roman" w:hAnsi="Times New Roman" w:cs="Times New Roman"/>
                <w:sz w:val="24"/>
                <w:szCs w:val="24"/>
              </w:rPr>
            </w:pPr>
            <w:r w:rsidRPr="00B16542">
              <w:rPr>
                <w:rFonts w:ascii="Times New Roman" w:hAnsi="Times New Roman" w:cs="Times New Roman"/>
                <w:sz w:val="24"/>
                <w:szCs w:val="24"/>
              </w:rPr>
              <w:t xml:space="preserve">pajisjet matëse më të vjetra se 50 vjeçare prej </w:t>
            </w:r>
            <w:r>
              <w:rPr>
                <w:rFonts w:ascii="Times New Roman" w:hAnsi="Times New Roman" w:cs="Times New Roman"/>
                <w:sz w:val="24"/>
                <w:szCs w:val="24"/>
              </w:rPr>
              <w:t xml:space="preserve">datës </w:t>
            </w:r>
            <w:r w:rsidRPr="00B16542">
              <w:rPr>
                <w:rFonts w:ascii="Times New Roman" w:hAnsi="Times New Roman" w:cs="Times New Roman"/>
                <w:sz w:val="24"/>
                <w:szCs w:val="24"/>
              </w:rPr>
              <w:t>3 tetor 2007;</w:t>
            </w:r>
          </w:p>
          <w:p w:rsidR="00B117F7" w:rsidRPr="00B16542" w:rsidRDefault="00B117F7" w:rsidP="00862582">
            <w:pPr>
              <w:pStyle w:val="ListParagraph"/>
              <w:numPr>
                <w:ilvl w:val="0"/>
                <w:numId w:val="38"/>
              </w:numPr>
              <w:spacing w:after="0" w:line="240" w:lineRule="auto"/>
              <w:ind w:left="1155" w:hanging="142"/>
              <w:jc w:val="both"/>
              <w:rPr>
                <w:rFonts w:ascii="Times New Roman" w:hAnsi="Times New Roman" w:cs="Times New Roman"/>
                <w:sz w:val="24"/>
                <w:szCs w:val="24"/>
              </w:rPr>
            </w:pPr>
            <w:r w:rsidRPr="00B16542">
              <w:rPr>
                <w:rFonts w:ascii="Times New Roman" w:hAnsi="Times New Roman" w:cs="Times New Roman"/>
                <w:sz w:val="24"/>
                <w:szCs w:val="24"/>
              </w:rPr>
              <w:t>pajisje</w:t>
            </w:r>
            <w:r>
              <w:rPr>
                <w:rFonts w:ascii="Times New Roman" w:hAnsi="Times New Roman" w:cs="Times New Roman"/>
                <w:sz w:val="24"/>
                <w:szCs w:val="24"/>
              </w:rPr>
              <w:t>t</w:t>
            </w:r>
            <w:r w:rsidRPr="00B16542">
              <w:rPr>
                <w:rFonts w:ascii="Times New Roman" w:hAnsi="Times New Roman" w:cs="Times New Roman"/>
                <w:sz w:val="24"/>
                <w:szCs w:val="24"/>
              </w:rPr>
              <w:t xml:space="preserve"> matëse që demostrohen në shfaqet publike për qëllime kulturore dhe historike. </w:t>
            </w:r>
          </w:p>
        </w:tc>
        <w:tc>
          <w:tcPr>
            <w:tcW w:w="3767" w:type="dxa"/>
            <w:shd w:val="clear" w:color="auto" w:fill="auto"/>
          </w:tcPr>
          <w:p w:rsidR="00B117F7" w:rsidRPr="00B16542" w:rsidRDefault="00B117F7" w:rsidP="00203F42">
            <w:pPr>
              <w:jc w:val="center"/>
              <w:rPr>
                <w:rFonts w:ascii="Times New Roman" w:hAnsi="Times New Roman" w:cs="Times New Roman"/>
                <w:sz w:val="24"/>
                <w:szCs w:val="24"/>
              </w:rPr>
            </w:pPr>
            <w:r w:rsidRPr="00B16542">
              <w:rPr>
                <w:rFonts w:ascii="Times New Roman" w:eastAsia="Calibri" w:hAnsi="Times New Roman" w:cs="Times New Roman"/>
                <w:sz w:val="24"/>
                <w:szCs w:val="24"/>
              </w:rPr>
              <w:t>31.1</w:t>
            </w:r>
            <w:r w:rsidR="008303B7">
              <w:rPr>
                <w:rFonts w:ascii="Times New Roman" w:eastAsia="Calibri" w:hAnsi="Times New Roman" w:cs="Times New Roman"/>
                <w:sz w:val="24"/>
                <w:szCs w:val="24"/>
              </w:rPr>
              <w:t>2.2025</w:t>
            </w:r>
          </w:p>
        </w:tc>
      </w:tr>
    </w:tbl>
    <w:p w:rsidR="00886E5B" w:rsidRDefault="00886E5B" w:rsidP="00B117F7">
      <w:pPr>
        <w:jc w:val="both"/>
        <w:rPr>
          <w:rFonts w:ascii="Times New Roman" w:hAnsi="Times New Roman" w:cs="Times New Roman"/>
          <w:sz w:val="24"/>
          <w:szCs w:val="24"/>
        </w:rPr>
      </w:pPr>
    </w:p>
    <w:p w:rsidR="00CC0F13" w:rsidRDefault="00CC0F13" w:rsidP="00B117F7">
      <w:pPr>
        <w:jc w:val="both"/>
        <w:rPr>
          <w:rFonts w:ascii="Times New Roman" w:hAnsi="Times New Roman" w:cs="Times New Roman"/>
          <w:sz w:val="24"/>
          <w:szCs w:val="24"/>
        </w:rPr>
      </w:pPr>
    </w:p>
    <w:p w:rsidR="00CC0F13" w:rsidRPr="00B16542" w:rsidRDefault="00CC0F13" w:rsidP="00B117F7">
      <w:pPr>
        <w:jc w:val="both"/>
        <w:rPr>
          <w:rFonts w:ascii="Times New Roman" w:hAnsi="Times New Roman" w:cs="Times New Roman"/>
          <w:sz w:val="24"/>
          <w:szCs w:val="24"/>
        </w:rPr>
      </w:pPr>
    </w:p>
    <w:p w:rsidR="00B117F7" w:rsidRPr="00B16542" w:rsidRDefault="00B117F7" w:rsidP="00B117F7">
      <w:pPr>
        <w:jc w:val="center"/>
        <w:rPr>
          <w:rFonts w:ascii="Times New Roman" w:hAnsi="Times New Roman" w:cs="Times New Roman"/>
          <w:b/>
          <w:sz w:val="24"/>
          <w:szCs w:val="24"/>
        </w:rPr>
      </w:pPr>
      <w:r w:rsidRPr="003738A9">
        <w:rPr>
          <w:rFonts w:ascii="Times New Roman" w:hAnsi="Times New Roman" w:cs="Times New Roman"/>
          <w:sz w:val="24"/>
          <w:szCs w:val="24"/>
          <w:u w:val="single"/>
        </w:rPr>
        <w:t>PJESA B</w:t>
      </w:r>
      <w:r w:rsidRPr="00B16542">
        <w:rPr>
          <w:rFonts w:ascii="Times New Roman" w:hAnsi="Times New Roman" w:cs="Times New Roman"/>
          <w:b/>
          <w:sz w:val="24"/>
          <w:szCs w:val="24"/>
        </w:rPr>
        <w:t xml:space="preserve"> - PRODUKTE SHTESË TË PËRJASHTUAR</w:t>
      </w:r>
      <w:r>
        <w:rPr>
          <w:rFonts w:ascii="Times New Roman" w:hAnsi="Times New Roman" w:cs="Times New Roman"/>
          <w:b/>
          <w:sz w:val="24"/>
          <w:szCs w:val="24"/>
        </w:rPr>
        <w:t>A</w:t>
      </w:r>
      <w:r w:rsidRPr="00B16542">
        <w:rPr>
          <w:rFonts w:ascii="Times New Roman" w:hAnsi="Times New Roman" w:cs="Times New Roman"/>
          <w:b/>
          <w:sz w:val="24"/>
          <w:szCs w:val="24"/>
        </w:rPr>
        <w:t xml:space="preserve"> NGA LISTA NË PJESËN A TË KËSAJ SHTOJCE</w:t>
      </w:r>
    </w:p>
    <w:p w:rsidR="00B117F7" w:rsidRPr="00B16542" w:rsidRDefault="00B117F7" w:rsidP="00B117F7">
      <w:pPr>
        <w:jc w:val="both"/>
        <w:rPr>
          <w:rFonts w:ascii="Times New Roman" w:hAnsi="Times New Roman" w:cs="Times New Roman"/>
          <w:sz w:val="24"/>
          <w:szCs w:val="24"/>
        </w:rPr>
      </w:pPr>
      <w:r w:rsidRPr="00B16542">
        <w:rPr>
          <w:rFonts w:ascii="Times New Roman" w:hAnsi="Times New Roman" w:cs="Times New Roman"/>
          <w:sz w:val="24"/>
          <w:szCs w:val="24"/>
        </w:rPr>
        <w:t xml:space="preserve">Çelësat dhe reletë, llambat fluoreshente me katodë të ftohtë dhe llambat fluoreshente me elektrodë të jashtme (CCFL dhe EEFL) për ekranet elektronikë dhe pajisjet matëse, kur ato përdoren për të zëvendësuar një përbërës të një pajisjeje të madhe, me kusht që të mos ketë alternativë të mundshme pa mërkur për atë përbërës, në përputhje me </w:t>
      </w:r>
      <w:r>
        <w:rPr>
          <w:rFonts w:ascii="Times New Roman" w:hAnsi="Times New Roman" w:cs="Times New Roman"/>
          <w:sz w:val="24"/>
          <w:szCs w:val="24"/>
        </w:rPr>
        <w:t>legjislacionin për automjetet në fund të jetës</w:t>
      </w:r>
      <w:r w:rsidRPr="00B16542">
        <w:rPr>
          <w:rFonts w:ascii="Times New Roman" w:hAnsi="Times New Roman" w:cs="Times New Roman"/>
          <w:sz w:val="24"/>
          <w:szCs w:val="24"/>
        </w:rPr>
        <w:t xml:space="preserve"> dhe </w:t>
      </w:r>
      <w:r>
        <w:rPr>
          <w:rFonts w:ascii="Times New Roman" w:hAnsi="Times New Roman" w:cs="Times New Roman"/>
          <w:sz w:val="24"/>
          <w:szCs w:val="24"/>
        </w:rPr>
        <w:t xml:space="preserve">kufizimet mbi përdorimin e disa substancave të rrezikëshme në pajisjet elektrike dhe elektronike. </w:t>
      </w:r>
    </w:p>
    <w:p w:rsidR="00B117F7" w:rsidRDefault="00B117F7" w:rsidP="00886E5B">
      <w:pPr>
        <w:spacing w:line="240" w:lineRule="auto"/>
        <w:jc w:val="both"/>
        <w:rPr>
          <w:rFonts w:ascii="Times New Roman" w:hAnsi="Times New Roman" w:cs="Times New Roman"/>
          <w:sz w:val="24"/>
          <w:szCs w:val="24"/>
        </w:rPr>
      </w:pPr>
    </w:p>
    <w:p w:rsidR="00B117F7" w:rsidRPr="00C517FF" w:rsidRDefault="00B117F7" w:rsidP="00886E5B">
      <w:pPr>
        <w:spacing w:line="240" w:lineRule="auto"/>
        <w:jc w:val="center"/>
        <w:rPr>
          <w:rFonts w:ascii="Times New Roman" w:hAnsi="Times New Roman" w:cs="Times New Roman"/>
          <w:sz w:val="24"/>
          <w:szCs w:val="24"/>
        </w:rPr>
      </w:pPr>
      <w:r w:rsidRPr="00C517FF">
        <w:rPr>
          <w:rFonts w:ascii="Times New Roman" w:hAnsi="Times New Roman" w:cs="Times New Roman"/>
          <w:sz w:val="24"/>
          <w:szCs w:val="24"/>
        </w:rPr>
        <w:t>SHTOJCA III</w:t>
      </w:r>
    </w:p>
    <w:p w:rsidR="00B117F7" w:rsidRPr="00B16542" w:rsidRDefault="00B117F7" w:rsidP="00886E5B">
      <w:pPr>
        <w:spacing w:line="240" w:lineRule="auto"/>
        <w:jc w:val="both"/>
        <w:rPr>
          <w:rFonts w:ascii="Times New Roman" w:hAnsi="Times New Roman" w:cs="Times New Roman"/>
          <w:b/>
          <w:sz w:val="24"/>
          <w:szCs w:val="24"/>
        </w:rPr>
      </w:pPr>
      <w:r w:rsidRPr="00B16542">
        <w:rPr>
          <w:rFonts w:ascii="Times New Roman" w:hAnsi="Times New Roman" w:cs="Times New Roman"/>
          <w:b/>
          <w:sz w:val="24"/>
          <w:szCs w:val="24"/>
        </w:rPr>
        <w:t xml:space="preserve">KËRKESAT </w:t>
      </w:r>
      <w:r>
        <w:rPr>
          <w:rFonts w:ascii="Times New Roman" w:hAnsi="Times New Roman" w:cs="Times New Roman"/>
          <w:b/>
          <w:sz w:val="24"/>
          <w:szCs w:val="24"/>
        </w:rPr>
        <w:t>MBI MËRKURIN, PËR TU ZBATUAR NË PROCESET E PRODHIMIT, REFERUAR PIKËS 1 DHE 2, TË KREUT III.1.</w:t>
      </w:r>
    </w:p>
    <w:p w:rsidR="00B117F7" w:rsidRPr="00B16542" w:rsidRDefault="00B117F7" w:rsidP="00B117F7">
      <w:pPr>
        <w:spacing w:line="240" w:lineRule="auto"/>
        <w:jc w:val="both"/>
        <w:rPr>
          <w:rFonts w:ascii="Times New Roman" w:hAnsi="Times New Roman" w:cs="Times New Roman"/>
          <w:b/>
          <w:sz w:val="24"/>
          <w:szCs w:val="24"/>
        </w:rPr>
      </w:pPr>
    </w:p>
    <w:p w:rsidR="00B117F7" w:rsidRPr="00B16542" w:rsidRDefault="00B117F7" w:rsidP="00B117F7">
      <w:pPr>
        <w:spacing w:line="240" w:lineRule="auto"/>
        <w:jc w:val="both"/>
        <w:rPr>
          <w:rFonts w:ascii="Times New Roman" w:hAnsi="Times New Roman" w:cs="Times New Roman"/>
          <w:sz w:val="24"/>
          <w:szCs w:val="24"/>
        </w:rPr>
      </w:pPr>
      <w:r w:rsidRPr="00B16542">
        <w:rPr>
          <w:rFonts w:ascii="Times New Roman" w:hAnsi="Times New Roman" w:cs="Times New Roman"/>
          <w:b/>
          <w:sz w:val="24"/>
          <w:szCs w:val="24"/>
        </w:rPr>
        <w:t>PJESA I:</w:t>
      </w:r>
      <w:r w:rsidRPr="00B16542">
        <w:rPr>
          <w:rFonts w:ascii="Times New Roman" w:hAnsi="Times New Roman" w:cs="Times New Roman"/>
          <w:sz w:val="24"/>
          <w:szCs w:val="24"/>
        </w:rPr>
        <w:t xml:space="preserve"> </w:t>
      </w:r>
      <w:r w:rsidRPr="00967025">
        <w:rPr>
          <w:rFonts w:ascii="Times New Roman" w:hAnsi="Times New Roman" w:cs="Times New Roman"/>
          <w:sz w:val="24"/>
          <w:szCs w:val="24"/>
          <w:u w:val="single"/>
        </w:rPr>
        <w:t>PËRDORIMI I NDALUAR I MËRKURIT OSE KOMPONIMEVE TË MËRKURIT, QOFTË NË FORMË TË PASTËR APO NË PËRZIERJE, NË PROCESET E PRODHIMIT</w:t>
      </w:r>
      <w:r>
        <w:rPr>
          <w:rFonts w:ascii="Times New Roman" w:hAnsi="Times New Roman" w:cs="Times New Roman"/>
          <w:sz w:val="24"/>
          <w:szCs w:val="24"/>
        </w:rPr>
        <w:t xml:space="preserve"> si më poshtë,</w:t>
      </w:r>
    </w:p>
    <w:p w:rsidR="00B117F7" w:rsidRPr="00423EEB" w:rsidRDefault="00B117F7" w:rsidP="00862582">
      <w:pPr>
        <w:pStyle w:val="ListParagraph"/>
        <w:numPr>
          <w:ilvl w:val="0"/>
          <w:numId w:val="32"/>
        </w:numPr>
        <w:spacing w:line="240" w:lineRule="auto"/>
        <w:jc w:val="both"/>
        <w:rPr>
          <w:rFonts w:ascii="Times New Roman" w:hAnsi="Times New Roman" w:cs="Times New Roman"/>
          <w:sz w:val="24"/>
          <w:szCs w:val="24"/>
        </w:rPr>
      </w:pPr>
      <w:r w:rsidRPr="00423EEB">
        <w:rPr>
          <w:rFonts w:ascii="Times New Roman" w:hAnsi="Times New Roman" w:cs="Times New Roman"/>
          <w:sz w:val="24"/>
          <w:szCs w:val="24"/>
        </w:rPr>
        <w:t>nga 1 Janar</w:t>
      </w:r>
      <w:r>
        <w:rPr>
          <w:rFonts w:ascii="Times New Roman" w:hAnsi="Times New Roman" w:cs="Times New Roman"/>
          <w:sz w:val="24"/>
          <w:szCs w:val="24"/>
        </w:rPr>
        <w:t>i</w:t>
      </w:r>
      <w:r w:rsidRPr="00423EEB">
        <w:rPr>
          <w:rFonts w:ascii="Times New Roman" w:hAnsi="Times New Roman" w:cs="Times New Roman"/>
          <w:sz w:val="24"/>
          <w:szCs w:val="24"/>
        </w:rPr>
        <w:t xml:space="preserve"> 202</w:t>
      </w:r>
      <w:r w:rsidR="00CD261D">
        <w:rPr>
          <w:rFonts w:ascii="Times New Roman" w:hAnsi="Times New Roman" w:cs="Times New Roman"/>
          <w:sz w:val="24"/>
          <w:szCs w:val="24"/>
        </w:rPr>
        <w:t>3</w:t>
      </w:r>
      <w:r w:rsidRPr="00423EEB">
        <w:rPr>
          <w:rFonts w:ascii="Times New Roman" w:hAnsi="Times New Roman" w:cs="Times New Roman"/>
          <w:b/>
          <w:sz w:val="24"/>
          <w:szCs w:val="24"/>
        </w:rPr>
        <w:t>:</w:t>
      </w:r>
      <w:r w:rsidRPr="00423EEB">
        <w:rPr>
          <w:rFonts w:ascii="Times New Roman" w:hAnsi="Times New Roman" w:cs="Times New Roman"/>
          <w:sz w:val="24"/>
          <w:szCs w:val="24"/>
        </w:rPr>
        <w:t xml:space="preserve"> proceset prodhuese në të cilat mërkuri ose përbërjet e mërkurit përdoren si katalizator;</w:t>
      </w:r>
    </w:p>
    <w:p w:rsidR="00B117F7" w:rsidRPr="00423EEB" w:rsidRDefault="00B117F7" w:rsidP="00862582">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si përjashtim nga pika</w:t>
      </w:r>
      <w:r w:rsidRPr="00423EEB">
        <w:rPr>
          <w:rFonts w:ascii="Times New Roman" w:hAnsi="Times New Roman" w:cs="Times New Roman"/>
          <w:sz w:val="24"/>
          <w:szCs w:val="24"/>
        </w:rPr>
        <w:t xml:space="preserve"> (a), prodhimi i monomerit të klorurit të vinileve ndalohet që nga 1 Janari 202</w:t>
      </w:r>
      <w:r w:rsidR="00CD261D">
        <w:rPr>
          <w:rFonts w:ascii="Times New Roman" w:hAnsi="Times New Roman" w:cs="Times New Roman"/>
          <w:sz w:val="24"/>
          <w:szCs w:val="24"/>
        </w:rPr>
        <w:t>7</w:t>
      </w:r>
      <w:r w:rsidRPr="00423EEB">
        <w:rPr>
          <w:rFonts w:ascii="Times New Roman" w:hAnsi="Times New Roman" w:cs="Times New Roman"/>
          <w:sz w:val="24"/>
          <w:szCs w:val="24"/>
        </w:rPr>
        <w:t>;</w:t>
      </w:r>
    </w:p>
    <w:p w:rsidR="00B117F7" w:rsidRPr="00423EEB" w:rsidRDefault="00B117F7" w:rsidP="00862582">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nga 1 Janari 202</w:t>
      </w:r>
      <w:r w:rsidR="00CD261D">
        <w:rPr>
          <w:rFonts w:ascii="Times New Roman" w:hAnsi="Times New Roman" w:cs="Times New Roman"/>
          <w:sz w:val="24"/>
          <w:szCs w:val="24"/>
        </w:rPr>
        <w:t>7</w:t>
      </w:r>
      <w:r w:rsidRPr="00423EEB">
        <w:rPr>
          <w:rFonts w:ascii="Times New Roman" w:hAnsi="Times New Roman" w:cs="Times New Roman"/>
          <w:sz w:val="24"/>
          <w:szCs w:val="24"/>
        </w:rPr>
        <w:t>: proceset prodhuese në të cilat mërkuri përdoret si elektrodë;</w:t>
      </w:r>
    </w:p>
    <w:p w:rsidR="00B117F7" w:rsidRPr="00423EEB" w:rsidRDefault="00B117F7" w:rsidP="00862582">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 përjashtim </w:t>
      </w:r>
      <w:r w:rsidRPr="00423EEB">
        <w:rPr>
          <w:rFonts w:ascii="Times New Roman" w:hAnsi="Times New Roman" w:cs="Times New Roman"/>
          <w:sz w:val="24"/>
          <w:szCs w:val="24"/>
        </w:rPr>
        <w:t>nga pika (c), prodhimi klor-alkalin ku mërkuri përdoret si një elektrodë ndalohet nga 11 Dhjetori 20</w:t>
      </w:r>
      <w:r w:rsidR="00CD261D">
        <w:rPr>
          <w:rFonts w:ascii="Times New Roman" w:hAnsi="Times New Roman" w:cs="Times New Roman"/>
          <w:sz w:val="24"/>
          <w:szCs w:val="24"/>
        </w:rPr>
        <w:t>20</w:t>
      </w:r>
      <w:r w:rsidRPr="00423EEB">
        <w:rPr>
          <w:rFonts w:ascii="Times New Roman" w:hAnsi="Times New Roman" w:cs="Times New Roman"/>
          <w:sz w:val="24"/>
          <w:szCs w:val="24"/>
        </w:rPr>
        <w:t>;</w:t>
      </w:r>
    </w:p>
    <w:p w:rsidR="00B117F7" w:rsidRPr="00423EEB" w:rsidRDefault="00B117F7" w:rsidP="00862582">
      <w:pPr>
        <w:pStyle w:val="ListParagraph"/>
        <w:numPr>
          <w:ilvl w:val="0"/>
          <w:numId w:val="32"/>
        </w:numPr>
        <w:spacing w:line="240" w:lineRule="auto"/>
        <w:jc w:val="both"/>
        <w:rPr>
          <w:rFonts w:ascii="Times New Roman" w:hAnsi="Times New Roman" w:cs="Times New Roman"/>
          <w:sz w:val="24"/>
          <w:szCs w:val="24"/>
        </w:rPr>
      </w:pPr>
      <w:r w:rsidRPr="00423EEB">
        <w:rPr>
          <w:rFonts w:ascii="Times New Roman" w:hAnsi="Times New Roman" w:cs="Times New Roman"/>
          <w:sz w:val="24"/>
          <w:szCs w:val="24"/>
        </w:rPr>
        <w:t>me përjashtim të pikës (c), ndalohet prodhimi i metanolatit ose etanolatit të natriumit ose të kaliumit nga 1 Janari 20</w:t>
      </w:r>
      <w:r w:rsidR="00CD261D">
        <w:rPr>
          <w:rFonts w:ascii="Times New Roman" w:hAnsi="Times New Roman" w:cs="Times New Roman"/>
          <w:sz w:val="24"/>
          <w:szCs w:val="24"/>
        </w:rPr>
        <w:t>28</w:t>
      </w:r>
      <w:r w:rsidRPr="00423EEB">
        <w:rPr>
          <w:rFonts w:ascii="Times New Roman" w:hAnsi="Times New Roman" w:cs="Times New Roman"/>
          <w:sz w:val="24"/>
          <w:szCs w:val="24"/>
        </w:rPr>
        <w:t>;</w:t>
      </w:r>
    </w:p>
    <w:p w:rsidR="00B117F7" w:rsidRPr="00423EEB" w:rsidRDefault="00CD261D" w:rsidP="00862582">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nga 1 Janari 2023</w:t>
      </w:r>
      <w:r w:rsidR="00B117F7" w:rsidRPr="00423EEB">
        <w:rPr>
          <w:rFonts w:ascii="Times New Roman" w:hAnsi="Times New Roman" w:cs="Times New Roman"/>
          <w:sz w:val="24"/>
          <w:szCs w:val="24"/>
        </w:rPr>
        <w:t>: prodhimi i poliuretanit, deri në masën q</w:t>
      </w:r>
      <w:r w:rsidR="00B117F7">
        <w:rPr>
          <w:rFonts w:ascii="Times New Roman" w:hAnsi="Times New Roman" w:cs="Times New Roman"/>
          <w:sz w:val="24"/>
          <w:szCs w:val="24"/>
        </w:rPr>
        <w:t>ë</w:t>
      </w:r>
      <w:r w:rsidR="00B117F7" w:rsidRPr="00423EEB">
        <w:rPr>
          <w:rFonts w:ascii="Times New Roman" w:hAnsi="Times New Roman" w:cs="Times New Roman"/>
          <w:sz w:val="24"/>
          <w:szCs w:val="24"/>
        </w:rPr>
        <w:t xml:space="preserve"> lejohet </w:t>
      </w:r>
      <w:r w:rsidR="00B117F7">
        <w:rPr>
          <w:rFonts w:ascii="Times New Roman" w:hAnsi="Times New Roman" w:cs="Times New Roman"/>
          <w:sz w:val="24"/>
          <w:szCs w:val="24"/>
        </w:rPr>
        <w:t>sipas pikës</w:t>
      </w:r>
      <w:r w:rsidR="00B117F7" w:rsidRPr="00423EEB">
        <w:rPr>
          <w:rFonts w:ascii="Times New Roman" w:hAnsi="Times New Roman" w:cs="Times New Roman"/>
          <w:sz w:val="24"/>
          <w:szCs w:val="24"/>
        </w:rPr>
        <w:t xml:space="preserve"> 62</w:t>
      </w:r>
      <w:r w:rsidR="00B117F7">
        <w:rPr>
          <w:rFonts w:ascii="Times New Roman" w:hAnsi="Times New Roman" w:cs="Times New Roman"/>
          <w:sz w:val="24"/>
          <w:szCs w:val="24"/>
        </w:rPr>
        <w:t>,</w:t>
      </w:r>
      <w:r w:rsidR="00B117F7" w:rsidRPr="00423EEB">
        <w:rPr>
          <w:rFonts w:ascii="Times New Roman" w:hAnsi="Times New Roman" w:cs="Times New Roman"/>
          <w:sz w:val="24"/>
          <w:szCs w:val="24"/>
        </w:rPr>
        <w:t xml:space="preserve"> të Shtojcës 1, t</w:t>
      </w:r>
      <w:r w:rsidR="00B117F7">
        <w:rPr>
          <w:rFonts w:ascii="Times New Roman" w:hAnsi="Times New Roman" w:cs="Times New Roman"/>
          <w:sz w:val="24"/>
          <w:szCs w:val="24"/>
        </w:rPr>
        <w:t>ë</w:t>
      </w:r>
      <w:r w:rsidR="00B117F7" w:rsidRPr="00423EEB">
        <w:rPr>
          <w:rFonts w:ascii="Times New Roman" w:hAnsi="Times New Roman" w:cs="Times New Roman"/>
          <w:sz w:val="24"/>
          <w:szCs w:val="24"/>
        </w:rPr>
        <w:t xml:space="preserve"> legjislacionit p</w:t>
      </w:r>
      <w:r w:rsidR="00B117F7">
        <w:rPr>
          <w:rFonts w:ascii="Times New Roman" w:hAnsi="Times New Roman" w:cs="Times New Roman"/>
          <w:sz w:val="24"/>
          <w:szCs w:val="24"/>
        </w:rPr>
        <w:t>ë</w:t>
      </w:r>
      <w:r w:rsidR="00B117F7" w:rsidRPr="00423EEB">
        <w:rPr>
          <w:rFonts w:ascii="Times New Roman" w:hAnsi="Times New Roman" w:cs="Times New Roman"/>
          <w:sz w:val="24"/>
          <w:szCs w:val="24"/>
        </w:rPr>
        <w:t>r kufizimet për prodhimin, vendosjen në treg dhe përdorimin e disa kimikateve dhe artikujve të caktuar</w:t>
      </w:r>
      <w:r w:rsidR="00B117F7" w:rsidRPr="00423EEB">
        <w:rPr>
          <w:rStyle w:val="hps"/>
          <w:rFonts w:ascii="Times New Roman" w:hAnsi="Times New Roman" w:cs="Times New Roman"/>
          <w:sz w:val="24"/>
          <w:szCs w:val="24"/>
          <w:lang w:val="sq-AL"/>
        </w:rPr>
        <w:t xml:space="preserve"> </w:t>
      </w:r>
      <w:r w:rsidR="00B117F7" w:rsidRPr="00423EEB">
        <w:rPr>
          <w:rFonts w:ascii="Times New Roman" w:hAnsi="Times New Roman" w:cs="Times New Roman"/>
          <w:sz w:val="24"/>
          <w:szCs w:val="24"/>
        </w:rPr>
        <w:t>të rrezikshëm</w:t>
      </w:r>
      <w:r w:rsidR="00B117F7" w:rsidRPr="00423EEB">
        <w:rPr>
          <w:rFonts w:ascii="Times New Roman" w:hAnsi="Times New Roman" w:cs="Times New Roman"/>
          <w:bCs/>
          <w:sz w:val="24"/>
          <w:szCs w:val="24"/>
        </w:rPr>
        <w:t>”.</w:t>
      </w:r>
    </w:p>
    <w:p w:rsidR="00B117F7" w:rsidRPr="00423EEB" w:rsidRDefault="00B117F7" w:rsidP="00B117F7">
      <w:pPr>
        <w:pStyle w:val="ListParagraph"/>
        <w:spacing w:line="240" w:lineRule="auto"/>
        <w:ind w:left="450"/>
        <w:jc w:val="both"/>
        <w:rPr>
          <w:rFonts w:ascii="Times New Roman" w:hAnsi="Times New Roman" w:cs="Times New Roman"/>
          <w:sz w:val="24"/>
          <w:szCs w:val="24"/>
        </w:rPr>
      </w:pPr>
    </w:p>
    <w:p w:rsidR="00B117F7" w:rsidRPr="00967025" w:rsidRDefault="00B117F7" w:rsidP="00B117F7">
      <w:pPr>
        <w:spacing w:line="240" w:lineRule="auto"/>
        <w:jc w:val="both"/>
        <w:rPr>
          <w:rFonts w:ascii="Times New Roman" w:hAnsi="Times New Roman" w:cs="Times New Roman"/>
          <w:sz w:val="24"/>
          <w:szCs w:val="24"/>
          <w:u w:val="single"/>
        </w:rPr>
      </w:pPr>
      <w:r w:rsidRPr="00B16542">
        <w:rPr>
          <w:rFonts w:ascii="Times New Roman" w:hAnsi="Times New Roman" w:cs="Times New Roman"/>
          <w:b/>
          <w:sz w:val="24"/>
          <w:szCs w:val="24"/>
        </w:rPr>
        <w:t>PJESA II:</w:t>
      </w:r>
      <w:r w:rsidRPr="00B16542">
        <w:rPr>
          <w:rFonts w:ascii="Times New Roman" w:hAnsi="Times New Roman" w:cs="Times New Roman"/>
          <w:sz w:val="24"/>
          <w:szCs w:val="24"/>
        </w:rPr>
        <w:t xml:space="preserve"> </w:t>
      </w:r>
      <w:r w:rsidRPr="00967025">
        <w:rPr>
          <w:rFonts w:ascii="Times New Roman" w:hAnsi="Times New Roman" w:cs="Times New Roman"/>
          <w:sz w:val="24"/>
          <w:szCs w:val="24"/>
          <w:u w:val="single"/>
        </w:rPr>
        <w:t>PROCESET E PRODHIMIT, QË I NËNSHTROHEN KUFIZIMEVE MBI PËRDORIMIN DHE SHKARKIMET E MËRKURIT DHE KOMPONIMEVE TË MËRKURIT</w:t>
      </w:r>
    </w:p>
    <w:p w:rsidR="00B117F7" w:rsidRPr="00670C39" w:rsidRDefault="00B117F7" w:rsidP="00B117F7">
      <w:pPr>
        <w:spacing w:line="240" w:lineRule="auto"/>
        <w:jc w:val="both"/>
        <w:rPr>
          <w:rFonts w:ascii="Times New Roman" w:hAnsi="Times New Roman" w:cs="Times New Roman"/>
          <w:sz w:val="24"/>
          <w:szCs w:val="24"/>
          <w:u w:val="single"/>
          <w:lang w:val="it-IT"/>
        </w:rPr>
      </w:pPr>
      <w:r w:rsidRPr="00670C39">
        <w:rPr>
          <w:rFonts w:ascii="Times New Roman" w:hAnsi="Times New Roman" w:cs="Times New Roman"/>
          <w:sz w:val="24"/>
          <w:szCs w:val="24"/>
          <w:u w:val="single"/>
          <w:lang w:val="it-IT"/>
        </w:rPr>
        <w:t>Prodhimi i metanolatit ose etanolatit të natriumit ose kaliumit</w:t>
      </w:r>
    </w:p>
    <w:p w:rsidR="00B117F7" w:rsidRPr="00670C39" w:rsidRDefault="00B117F7" w:rsidP="00B117F7">
      <w:pPr>
        <w:spacing w:line="240" w:lineRule="auto"/>
        <w:jc w:val="both"/>
        <w:rPr>
          <w:rFonts w:ascii="Times New Roman" w:hAnsi="Times New Roman" w:cs="Times New Roman"/>
          <w:sz w:val="24"/>
          <w:szCs w:val="24"/>
          <w:u w:val="single"/>
          <w:lang w:val="it-IT"/>
        </w:rPr>
      </w:pPr>
      <w:r w:rsidRPr="00670C39">
        <w:rPr>
          <w:rFonts w:ascii="Times New Roman" w:hAnsi="Times New Roman" w:cs="Times New Roman"/>
          <w:sz w:val="24"/>
          <w:szCs w:val="24"/>
          <w:lang w:val="it-IT"/>
        </w:rPr>
        <w:t>Prodhimi i metanolatit ose etanolatit të natriumit ose kaliumit, kryhet në përputhje me pikën (e), të Pjesës I, të kësaj Shtojce dhe, në përputhje me kushtet e mëposhtme:</w:t>
      </w:r>
    </w:p>
    <w:p w:rsidR="00B117F7" w:rsidRPr="00670C39" w:rsidRDefault="00B117F7" w:rsidP="00862582">
      <w:pPr>
        <w:pStyle w:val="ListParagraph"/>
        <w:numPr>
          <w:ilvl w:val="0"/>
          <w:numId w:val="33"/>
        </w:numPr>
        <w:spacing w:line="240"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nuk përdoret mërkur i dalë nga n</w:t>
      </w:r>
      <w:r w:rsidRPr="00401C92">
        <w:rPr>
          <w:rFonts w:ascii="Times New Roman" w:hAnsi="Times New Roman" w:cs="Times New Roman"/>
          <w:noProof/>
          <w:sz w:val="24"/>
          <w:szCs w:val="24"/>
          <w:lang w:val="it-IT"/>
        </w:rPr>
        <w:t>xjerrja parësore e mineralit të mërkurit</w:t>
      </w:r>
      <w:r w:rsidRPr="00670C39">
        <w:rPr>
          <w:rFonts w:ascii="Times New Roman" w:hAnsi="Times New Roman" w:cs="Times New Roman"/>
          <w:sz w:val="24"/>
          <w:szCs w:val="24"/>
          <w:lang w:val="it-IT"/>
        </w:rPr>
        <w:t>;</w:t>
      </w:r>
    </w:p>
    <w:p w:rsidR="00B117F7" w:rsidRPr="00670C39" w:rsidRDefault="00B117F7" w:rsidP="00862582">
      <w:pPr>
        <w:pStyle w:val="ListParagraph"/>
        <w:numPr>
          <w:ilvl w:val="0"/>
          <w:numId w:val="33"/>
        </w:numPr>
        <w:spacing w:line="240"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reduktimi i shkarkimeve të drejtpërdrejta dhe të tërthorta të mërkurit, komponimeve të mërkurit në ajër, ujë dhe tokë me 50% për njësi prodhimi deri në vitin 202</w:t>
      </w:r>
      <w:r w:rsidR="00CD261D" w:rsidRPr="00670C39">
        <w:rPr>
          <w:rFonts w:ascii="Times New Roman" w:hAnsi="Times New Roman" w:cs="Times New Roman"/>
          <w:sz w:val="24"/>
          <w:szCs w:val="24"/>
          <w:lang w:val="it-IT"/>
        </w:rPr>
        <w:t>5</w:t>
      </w:r>
      <w:r w:rsidRPr="00670C39">
        <w:rPr>
          <w:rFonts w:ascii="Times New Roman" w:hAnsi="Times New Roman" w:cs="Times New Roman"/>
          <w:sz w:val="24"/>
          <w:szCs w:val="24"/>
          <w:lang w:val="it-IT"/>
        </w:rPr>
        <w:t>, krahasuar me vitin 2010;</w:t>
      </w:r>
    </w:p>
    <w:p w:rsidR="00B117F7" w:rsidRPr="00670C39" w:rsidRDefault="00B117F7" w:rsidP="00862582">
      <w:pPr>
        <w:pStyle w:val="ListParagraph"/>
        <w:numPr>
          <w:ilvl w:val="0"/>
          <w:numId w:val="33"/>
        </w:numPr>
        <w:spacing w:line="240"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mbështet kërkimin dhe zhvillimin në respekt të  proceseve të prodhimit pa mërkur; dhe</w:t>
      </w:r>
    </w:p>
    <w:p w:rsidR="00B117F7" w:rsidRPr="00670C39" w:rsidRDefault="00B117F7" w:rsidP="00862582">
      <w:pPr>
        <w:pStyle w:val="ListParagraph"/>
        <w:numPr>
          <w:ilvl w:val="0"/>
          <w:numId w:val="33"/>
        </w:numPr>
        <w:spacing w:line="240" w:lineRule="auto"/>
        <w:jc w:val="both"/>
        <w:rPr>
          <w:rFonts w:ascii="Times New Roman" w:hAnsi="Times New Roman" w:cs="Times New Roman"/>
          <w:sz w:val="24"/>
          <w:szCs w:val="24"/>
          <w:lang w:val="it-IT"/>
        </w:rPr>
      </w:pPr>
      <w:r w:rsidRPr="00670C39">
        <w:rPr>
          <w:rFonts w:ascii="Times New Roman" w:hAnsi="Times New Roman" w:cs="Times New Roman"/>
          <w:sz w:val="24"/>
          <w:szCs w:val="24"/>
          <w:lang w:val="it-IT"/>
        </w:rPr>
        <w:t>që nga 13 Korrik 20</w:t>
      </w:r>
      <w:r w:rsidR="00CD261D" w:rsidRPr="00670C39">
        <w:rPr>
          <w:rFonts w:ascii="Times New Roman" w:hAnsi="Times New Roman" w:cs="Times New Roman"/>
          <w:sz w:val="24"/>
          <w:szCs w:val="24"/>
          <w:lang w:val="it-IT"/>
        </w:rPr>
        <w:t>23</w:t>
      </w:r>
      <w:r w:rsidRPr="00670C39">
        <w:rPr>
          <w:rFonts w:ascii="Times New Roman" w:hAnsi="Times New Roman" w:cs="Times New Roman"/>
          <w:sz w:val="24"/>
          <w:szCs w:val="24"/>
          <w:lang w:val="it-IT"/>
        </w:rPr>
        <w:t>, kapaciteti i impianteve që përdorin mërkurin dhe komponimet e mërkurit për prodhimin e metanolatit ose etanolatit të natriumit ose kaliumit dhe të cilat ishin në funksionim para kësaj date, nuk do të rritet dhe nuk do të lejohen impiante të reja.</w:t>
      </w:r>
    </w:p>
    <w:p w:rsidR="002F427D" w:rsidRPr="00670C39" w:rsidRDefault="002F427D" w:rsidP="00B117F7">
      <w:pPr>
        <w:spacing w:before="120" w:after="120" w:line="240" w:lineRule="auto"/>
        <w:jc w:val="both"/>
        <w:rPr>
          <w:rFonts w:ascii="Times New Roman" w:eastAsia="Times New Roman" w:hAnsi="Times New Roman" w:cs="Times New Roman"/>
          <w:sz w:val="24"/>
          <w:szCs w:val="24"/>
          <w:lang w:val="it-IT" w:eastAsia="en-GB"/>
        </w:rPr>
      </w:pPr>
    </w:p>
    <w:p w:rsidR="0010213A" w:rsidRPr="00670C39" w:rsidRDefault="0010213A" w:rsidP="00B117F7">
      <w:pPr>
        <w:spacing w:before="120" w:after="120" w:line="240" w:lineRule="auto"/>
        <w:jc w:val="both"/>
        <w:rPr>
          <w:rFonts w:ascii="Times New Roman" w:eastAsia="Times New Roman" w:hAnsi="Times New Roman" w:cs="Times New Roman"/>
          <w:sz w:val="24"/>
          <w:szCs w:val="24"/>
          <w:lang w:val="it-IT" w:eastAsia="en-GB"/>
        </w:rPr>
      </w:pPr>
    </w:p>
    <w:p w:rsidR="00B117F7" w:rsidRPr="00670C39" w:rsidRDefault="00B117F7" w:rsidP="00B117F7">
      <w:pPr>
        <w:shd w:val="clear" w:color="auto" w:fill="FFFFFF"/>
        <w:spacing w:before="240" w:after="120" w:line="312" w:lineRule="atLeast"/>
        <w:jc w:val="center"/>
        <w:rPr>
          <w:rFonts w:ascii="Times New Roman" w:eastAsia="Times New Roman" w:hAnsi="Times New Roman" w:cs="Times New Roman"/>
          <w:bCs/>
          <w:sz w:val="24"/>
          <w:szCs w:val="24"/>
          <w:lang w:val="it-IT" w:eastAsia="en-GB"/>
        </w:rPr>
      </w:pPr>
      <w:r w:rsidRPr="00670C39">
        <w:rPr>
          <w:rFonts w:ascii="Times New Roman" w:eastAsia="Times New Roman" w:hAnsi="Times New Roman" w:cs="Times New Roman"/>
          <w:bCs/>
          <w:sz w:val="24"/>
          <w:szCs w:val="24"/>
          <w:lang w:val="it-IT" w:eastAsia="en-GB"/>
        </w:rPr>
        <w:t>SHTOJCA IV</w:t>
      </w:r>
    </w:p>
    <w:p w:rsidR="00B117F7" w:rsidRPr="00670C39" w:rsidRDefault="00B117F7" w:rsidP="00B117F7">
      <w:pPr>
        <w:spacing w:after="0" w:line="240" w:lineRule="auto"/>
        <w:jc w:val="both"/>
        <w:rPr>
          <w:rFonts w:ascii="Times New Roman" w:eastAsia="Times New Roman" w:hAnsi="Times New Roman" w:cs="Times New Roman"/>
          <w:b/>
          <w:sz w:val="24"/>
          <w:szCs w:val="24"/>
          <w:lang w:val="it-IT" w:eastAsia="en-GB"/>
        </w:rPr>
      </w:pPr>
      <w:r w:rsidRPr="00670C39">
        <w:rPr>
          <w:rFonts w:ascii="Times New Roman" w:eastAsia="Times New Roman" w:hAnsi="Times New Roman" w:cs="Times New Roman"/>
          <w:b/>
          <w:sz w:val="24"/>
          <w:szCs w:val="24"/>
          <w:lang w:val="it-IT" w:eastAsia="en-GB"/>
        </w:rPr>
        <w:t>PËRMBAJTJA E PLANIT KOMBËTAR PËR PËRPUNIMIN DHE NXJERRJEN ARTIZANALE NË SHKALLË TË VOGËL TË ARIT, referuar pikës III.3, të Kreut III.</w:t>
      </w:r>
    </w:p>
    <w:p w:rsidR="00B117F7" w:rsidRPr="00670C39" w:rsidRDefault="00B117F7" w:rsidP="00B117F7">
      <w:pPr>
        <w:spacing w:before="120" w:after="120" w:line="240" w:lineRule="auto"/>
        <w:jc w:val="both"/>
        <w:rPr>
          <w:rFonts w:ascii="Times New Roman" w:eastAsia="Times New Roman" w:hAnsi="Times New Roman" w:cs="Times New Roman"/>
          <w:sz w:val="24"/>
          <w:szCs w:val="24"/>
          <w:lang w:val="it-IT" w:eastAsia="en-GB"/>
        </w:rPr>
      </w:pPr>
    </w:p>
    <w:p w:rsidR="00B117F7" w:rsidRPr="00670C39" w:rsidRDefault="00B117F7" w:rsidP="00B117F7">
      <w:pPr>
        <w:spacing w:before="120" w:after="120" w:line="240" w:lineRule="auto"/>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Plani kombëtar, përfshin informacionin si vijon:</w:t>
      </w:r>
    </w:p>
    <w:p w:rsidR="00B117F7" w:rsidRPr="00670C39" w:rsidRDefault="00B117F7" w:rsidP="00862582">
      <w:pPr>
        <w:pStyle w:val="ListParagraph"/>
        <w:numPr>
          <w:ilvl w:val="1"/>
          <w:numId w:val="27"/>
        </w:numPr>
        <w:spacing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Objektivat kombëtare dhe tragetet e reduktimit për të eleminuar përdorimin e mërkurit dhe komponimeve të tij;</w:t>
      </w:r>
    </w:p>
    <w:p w:rsidR="00B117F7" w:rsidRPr="00670C39" w:rsidRDefault="00B117F7" w:rsidP="00B117F7">
      <w:pPr>
        <w:pStyle w:val="ListParagraph"/>
        <w:spacing w:after="120" w:line="240" w:lineRule="auto"/>
        <w:ind w:left="360"/>
        <w:jc w:val="both"/>
        <w:rPr>
          <w:rFonts w:ascii="Times New Roman" w:eastAsia="Times New Roman" w:hAnsi="Times New Roman" w:cs="Times New Roman"/>
          <w:sz w:val="24"/>
          <w:szCs w:val="24"/>
          <w:lang w:val="it-IT" w:eastAsia="en-GB"/>
        </w:rPr>
      </w:pPr>
    </w:p>
    <w:p w:rsidR="00B117F7" w:rsidRPr="00265A38" w:rsidRDefault="00B117F7" w:rsidP="00862582">
      <w:pPr>
        <w:pStyle w:val="ListParagraph"/>
        <w:numPr>
          <w:ilvl w:val="1"/>
          <w:numId w:val="27"/>
        </w:numPr>
        <w:spacing w:after="120" w:line="240" w:lineRule="auto"/>
        <w:ind w:left="360" w:hanging="270"/>
        <w:jc w:val="both"/>
        <w:rPr>
          <w:rFonts w:ascii="Times New Roman" w:eastAsia="Times New Roman" w:hAnsi="Times New Roman" w:cs="Times New Roman"/>
          <w:sz w:val="24"/>
          <w:szCs w:val="24"/>
          <w:lang w:eastAsia="en-GB"/>
        </w:rPr>
      </w:pPr>
      <w:r w:rsidRPr="00265A38">
        <w:rPr>
          <w:rFonts w:ascii="Times New Roman" w:eastAsia="Times New Roman" w:hAnsi="Times New Roman" w:cs="Times New Roman"/>
          <w:sz w:val="24"/>
          <w:szCs w:val="24"/>
          <w:lang w:eastAsia="en-GB"/>
        </w:rPr>
        <w:t>masat për eleminimin e:</w:t>
      </w:r>
    </w:p>
    <w:p w:rsidR="00B117F7" w:rsidRPr="00B41D8B" w:rsidRDefault="00B117F7" w:rsidP="00B117F7">
      <w:pPr>
        <w:spacing w:after="0" w:line="240" w:lineRule="auto"/>
        <w:ind w:left="42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të gjithë xeherorëve të amalagamave*</w:t>
      </w:r>
      <w:r w:rsidRPr="00B41D8B">
        <w:rPr>
          <w:rFonts w:ascii="Times New Roman" w:eastAsia="Times New Roman" w:hAnsi="Times New Roman" w:cs="Times New Roman"/>
          <w:sz w:val="24"/>
          <w:szCs w:val="24"/>
          <w:lang w:eastAsia="en-GB"/>
        </w:rPr>
        <w:t>;</w:t>
      </w:r>
    </w:p>
    <w:p w:rsidR="00B117F7" w:rsidRPr="00B41D8B" w:rsidRDefault="00B117F7" w:rsidP="00B117F7">
      <w:pPr>
        <w:spacing w:after="0" w:line="240" w:lineRule="auto"/>
        <w:ind w:left="426"/>
        <w:jc w:val="both"/>
        <w:rPr>
          <w:rFonts w:ascii="Times New Roman" w:eastAsia="Times New Roman" w:hAnsi="Times New Roman" w:cs="Times New Roman"/>
          <w:sz w:val="24"/>
          <w:szCs w:val="24"/>
          <w:lang w:eastAsia="en-GB"/>
        </w:rPr>
      </w:pPr>
      <w:r w:rsidRPr="00B41D8B">
        <w:rPr>
          <w:rFonts w:ascii="Times New Roman" w:eastAsia="Times New Roman" w:hAnsi="Times New Roman" w:cs="Times New Roman"/>
          <w:sz w:val="24"/>
          <w:szCs w:val="24"/>
          <w:lang w:eastAsia="en-GB"/>
        </w:rPr>
        <w:t xml:space="preserve">(ii) djegien </w:t>
      </w:r>
      <w:r>
        <w:rPr>
          <w:rFonts w:ascii="Times New Roman" w:eastAsia="Times New Roman" w:hAnsi="Times New Roman" w:cs="Times New Roman"/>
          <w:sz w:val="24"/>
          <w:szCs w:val="24"/>
          <w:lang w:eastAsia="en-GB"/>
        </w:rPr>
        <w:t>në mjedise të hapura të a</w:t>
      </w:r>
      <w:r w:rsidRPr="00B41D8B">
        <w:rPr>
          <w:rFonts w:ascii="Times New Roman" w:eastAsia="Times New Roman" w:hAnsi="Times New Roman" w:cs="Times New Roman"/>
          <w:sz w:val="24"/>
          <w:szCs w:val="24"/>
          <w:lang w:eastAsia="en-GB"/>
        </w:rPr>
        <w:t>malgamit ose amalgamit të përpunuar;</w:t>
      </w:r>
    </w:p>
    <w:p w:rsidR="00B117F7" w:rsidRPr="00670C39" w:rsidRDefault="00B117F7" w:rsidP="00B117F7">
      <w:pPr>
        <w:spacing w:after="0" w:line="240" w:lineRule="auto"/>
        <w:ind w:left="426"/>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(iii) djegia e amalgameve në zonat e banuara; dhe</w:t>
      </w:r>
    </w:p>
    <w:p w:rsidR="00B117F7" w:rsidRPr="00670C39" w:rsidRDefault="00B117F7" w:rsidP="00B117F7">
      <w:pPr>
        <w:spacing w:after="0" w:line="240" w:lineRule="auto"/>
        <w:ind w:left="900" w:hanging="474"/>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(iv) kullimin/rrjedhjet e cianideve në sediment, xeheror apo mbetje në të cilat është shtuar mërkur, pa e larguar paraprakisht atë;</w:t>
      </w: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hapa për të lehtësuar formalizimin ose rregullimin e sektorit të minierave dhe përpunimit artisanal të arit në shkallë të vogël;</w:t>
      </w:r>
    </w:p>
    <w:p w:rsidR="00B117F7" w:rsidRPr="00670C39" w:rsidRDefault="00B117F7" w:rsidP="00B117F7">
      <w:pPr>
        <w:pStyle w:val="ListParagraph"/>
        <w:spacing w:before="120" w:after="120" w:line="240" w:lineRule="auto"/>
        <w:ind w:left="360"/>
        <w:jc w:val="bot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vlerësimet bazë të sasive të mërkurit të përdorur dhe praktikat e përdorura në miniera dhe përpunimin artizanal dhe në shkallë të vogël të arit brënda territorit të Republikës së Shqipërisë;</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strategjitë për promovimin e reduktimit të shkarkimeve, nxjerrjen, ekspozimin ndaj mërkurit në miniera dhe për përpunim artizanal dhe në shkallë të vogël të arit, duke përfshirë metodat që nuk përmbajnë mërkur;</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strategjitë për të menaxhuar tregtimin dhe parandalimin e shndërrimit të mërkurit dhe përbërjeve të mërkurit nga burimet e huaja dhe ato të brendshme, për përdorim në miniera dhe përpunim artizanal në shkallë të vogël të arit;</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strategjitë për përfshirjen e aktorëve në zbatimin dhe zhvillimin e mëtejshëm të planit kombëtar;</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strategjinë e shëndetit publik mbi ekspozimin e minatorëve artizanal dhe të vogël të arit dhe komuniteteve të tyre ndaj merkurit, duke përfshirë ndër të tjera, grumbullimin e të dhënave shëndetësore, trajnimin e personave të kujdesit shëndetësor dhe rritjen ndërgjegjësimit nëpërmjet personelit të qëndrave shëndetësore;</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strategjitë për të parandaluar ekspozimin e popullatave vulnerabël, veçanërisht fëmijët dhe femrat në periudhën e lindjes, sidomos femrat shtatzëna, ndaj mërkurit të përdorur në minierat dhe përpunimin në shkallë të vogël të arit;</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670C39"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val="it-IT" w:eastAsia="en-GB"/>
        </w:rPr>
      </w:pPr>
      <w:r w:rsidRPr="00670C39">
        <w:rPr>
          <w:rFonts w:ascii="Times New Roman" w:eastAsia="Times New Roman" w:hAnsi="Times New Roman" w:cs="Times New Roman"/>
          <w:sz w:val="24"/>
          <w:szCs w:val="24"/>
          <w:lang w:val="it-IT" w:eastAsia="en-GB"/>
        </w:rPr>
        <w:t xml:space="preserve">strategjitë për sigurimin e informacionit për minatorët artizanal dhe në shkallë të vogël të arit si dhe komunitetet e prekura; </w:t>
      </w:r>
    </w:p>
    <w:p w:rsidR="00B117F7" w:rsidRPr="00670C39" w:rsidRDefault="00B117F7" w:rsidP="00B117F7">
      <w:pPr>
        <w:pStyle w:val="ListParagraph"/>
        <w:rPr>
          <w:rFonts w:ascii="Times New Roman" w:eastAsia="Times New Roman" w:hAnsi="Times New Roman" w:cs="Times New Roman"/>
          <w:sz w:val="24"/>
          <w:szCs w:val="24"/>
          <w:lang w:val="it-IT" w:eastAsia="en-GB"/>
        </w:rPr>
      </w:pPr>
    </w:p>
    <w:p w:rsidR="00B117F7" w:rsidRPr="00265A38" w:rsidRDefault="00B117F7" w:rsidP="00862582">
      <w:pPr>
        <w:pStyle w:val="ListParagraph"/>
        <w:numPr>
          <w:ilvl w:val="1"/>
          <w:numId w:val="27"/>
        </w:numPr>
        <w:spacing w:before="120" w:after="120" w:line="240" w:lineRule="auto"/>
        <w:ind w:left="360" w:hanging="270"/>
        <w:jc w:val="both"/>
        <w:rPr>
          <w:rFonts w:ascii="Times New Roman" w:eastAsia="Times New Roman" w:hAnsi="Times New Roman" w:cs="Times New Roman"/>
          <w:sz w:val="24"/>
          <w:szCs w:val="24"/>
          <w:lang w:eastAsia="en-GB"/>
        </w:rPr>
      </w:pPr>
      <w:proofErr w:type="gramStart"/>
      <w:r w:rsidRPr="00265A38">
        <w:rPr>
          <w:rFonts w:ascii="Times New Roman" w:eastAsia="Times New Roman" w:hAnsi="Times New Roman" w:cs="Times New Roman"/>
          <w:sz w:val="24"/>
          <w:szCs w:val="24"/>
          <w:lang w:eastAsia="en-GB"/>
        </w:rPr>
        <w:t>një</w:t>
      </w:r>
      <w:proofErr w:type="gramEnd"/>
      <w:r w:rsidRPr="00265A38">
        <w:rPr>
          <w:rFonts w:ascii="Times New Roman" w:eastAsia="Times New Roman" w:hAnsi="Times New Roman" w:cs="Times New Roman"/>
          <w:sz w:val="24"/>
          <w:szCs w:val="24"/>
          <w:lang w:eastAsia="en-GB"/>
        </w:rPr>
        <w:t xml:space="preserve"> plan</w:t>
      </w:r>
      <w:r>
        <w:rPr>
          <w:rFonts w:ascii="Times New Roman" w:eastAsia="Times New Roman" w:hAnsi="Times New Roman" w:cs="Times New Roman"/>
          <w:sz w:val="24"/>
          <w:szCs w:val="24"/>
          <w:lang w:eastAsia="en-GB"/>
        </w:rPr>
        <w:t xml:space="preserve"> pune</w:t>
      </w:r>
      <w:r w:rsidRPr="00265A38">
        <w:rPr>
          <w:rFonts w:ascii="Times New Roman" w:eastAsia="Times New Roman" w:hAnsi="Times New Roman" w:cs="Times New Roman"/>
          <w:sz w:val="24"/>
          <w:szCs w:val="24"/>
          <w:lang w:eastAsia="en-GB"/>
        </w:rPr>
        <w:t xml:space="preserve"> për zbatimin e planit kombëtar.</w:t>
      </w:r>
    </w:p>
    <w:p w:rsidR="00B117F7" w:rsidRDefault="00B117F7" w:rsidP="00B117F7">
      <w:pPr>
        <w:ind w:left="90"/>
      </w:pPr>
    </w:p>
    <w:p w:rsidR="0010213A" w:rsidRDefault="0010213A" w:rsidP="00B117F7">
      <w:pPr>
        <w:ind w:left="90"/>
      </w:pPr>
    </w:p>
    <w:p w:rsidR="0010213A" w:rsidRDefault="0010213A" w:rsidP="00B117F7">
      <w:pPr>
        <w:ind w:left="90"/>
      </w:pPr>
    </w:p>
    <w:p w:rsidR="001F2884" w:rsidRPr="00670C39" w:rsidRDefault="001F2884" w:rsidP="001F2884">
      <w:pPr>
        <w:pStyle w:val="CM1"/>
        <w:spacing w:before="200" w:after="200"/>
        <w:jc w:val="center"/>
        <w:rPr>
          <w:rFonts w:ascii="Times New Roman" w:hAnsi="Times New Roman"/>
          <w:color w:val="000000"/>
          <w:lang w:val="en-GB"/>
        </w:rPr>
      </w:pPr>
      <w:r w:rsidRPr="00670C39">
        <w:rPr>
          <w:rFonts w:ascii="Times New Roman" w:hAnsi="Times New Roman"/>
          <w:color w:val="000000"/>
          <w:lang w:val="en-GB"/>
        </w:rPr>
        <w:t>SHTOJCA V</w:t>
      </w:r>
    </w:p>
    <w:p w:rsidR="001F2884" w:rsidRPr="00670C39" w:rsidRDefault="001F2884" w:rsidP="001F2884">
      <w:pPr>
        <w:pStyle w:val="CM1"/>
        <w:spacing w:before="200" w:after="200"/>
        <w:jc w:val="center"/>
        <w:rPr>
          <w:rFonts w:ascii="Times New Roman" w:hAnsi="Times New Roman"/>
          <w:color w:val="000000"/>
          <w:lang w:val="en-GB"/>
        </w:rPr>
      </w:pPr>
      <w:r w:rsidRPr="00670C39">
        <w:rPr>
          <w:rFonts w:ascii="Times New Roman" w:hAnsi="Times New Roman"/>
          <w:b/>
          <w:color w:val="000000"/>
          <w:lang w:val="en-GB"/>
        </w:rPr>
        <w:t>RUAJTJA E PËRKOHËSHME E MËRKURIT METALIK</w:t>
      </w:r>
    </w:p>
    <w:p w:rsidR="001F2884" w:rsidRPr="00614E69" w:rsidRDefault="001F2884" w:rsidP="00862582">
      <w:pPr>
        <w:pStyle w:val="CM1"/>
        <w:numPr>
          <w:ilvl w:val="0"/>
          <w:numId w:val="46"/>
        </w:numPr>
        <w:spacing w:before="200"/>
        <w:ind w:left="426"/>
        <w:rPr>
          <w:rFonts w:ascii="Times New Roman" w:hAnsi="Times New Roman"/>
          <w:i/>
          <w:color w:val="000000"/>
          <w:lang w:val="it-IT"/>
        </w:rPr>
      </w:pPr>
      <w:r w:rsidRPr="00614E69">
        <w:rPr>
          <w:rFonts w:ascii="Times New Roman" w:hAnsi="Times New Roman"/>
          <w:b/>
          <w:color w:val="000000"/>
          <w:lang w:val="it-IT"/>
        </w:rPr>
        <w:t>Ruajtja e përkohëshme e mërku</w:t>
      </w:r>
      <w:r w:rsidR="00614E69" w:rsidRPr="00614E69">
        <w:rPr>
          <w:rFonts w:ascii="Times New Roman" w:hAnsi="Times New Roman"/>
          <w:b/>
          <w:color w:val="000000"/>
          <w:lang w:val="it-IT"/>
        </w:rPr>
        <w:t>rit metalik</w:t>
      </w:r>
      <w:r w:rsidRPr="00614E69">
        <w:rPr>
          <w:rFonts w:ascii="Times New Roman" w:hAnsi="Times New Roman"/>
          <w:i/>
          <w:color w:val="000000"/>
          <w:lang w:val="it-IT"/>
        </w:rPr>
        <w:t xml:space="preserve"> </w:t>
      </w:r>
    </w:p>
    <w:p w:rsidR="001F2884" w:rsidRPr="001F2884" w:rsidRDefault="001F2884" w:rsidP="001F2884">
      <w:pPr>
        <w:pStyle w:val="CM4"/>
        <w:spacing w:before="60"/>
        <w:rPr>
          <w:rFonts w:ascii="Times New Roman" w:hAnsi="Times New Roman"/>
          <w:color w:val="000000"/>
          <w:lang w:val="it-IT"/>
        </w:rPr>
      </w:pPr>
      <w:r w:rsidRPr="001F2884">
        <w:rPr>
          <w:rFonts w:ascii="Times New Roman" w:hAnsi="Times New Roman"/>
          <w:color w:val="000000"/>
          <w:lang w:val="it-IT"/>
        </w:rPr>
        <w:t xml:space="preserve">Për qëllime të ruajtjes së përkohëshme për më shumë sesa 1 vit të mërkurit metalik, zbatohen kushtet e mëposhtme: </w:t>
      </w:r>
    </w:p>
    <w:p w:rsidR="001F2884" w:rsidRPr="001F2884" w:rsidRDefault="001F2884" w:rsidP="00862582">
      <w:pPr>
        <w:pStyle w:val="CM4"/>
        <w:numPr>
          <w:ilvl w:val="0"/>
          <w:numId w:val="47"/>
        </w:numPr>
        <w:spacing w:before="60"/>
        <w:rPr>
          <w:rFonts w:ascii="Times New Roman" w:hAnsi="Times New Roman"/>
          <w:color w:val="000000"/>
          <w:lang w:val="it-IT"/>
        </w:rPr>
      </w:pPr>
      <w:r w:rsidRPr="001F2884">
        <w:rPr>
          <w:rFonts w:ascii="Times New Roman" w:hAnsi="Times New Roman"/>
          <w:color w:val="000000"/>
          <w:lang w:val="it-IT"/>
        </w:rPr>
        <w:t xml:space="preserve">Mërkuri metalik ruhet veçmas nga mbetje të tjera. </w:t>
      </w:r>
    </w:p>
    <w:p w:rsidR="001F2884" w:rsidRPr="001F2884" w:rsidRDefault="001F2884" w:rsidP="00862582">
      <w:pPr>
        <w:pStyle w:val="NormalWeb"/>
        <w:numPr>
          <w:ilvl w:val="0"/>
          <w:numId w:val="47"/>
        </w:numPr>
        <w:spacing w:before="60" w:beforeAutospacing="0" w:after="0" w:afterAutospacing="0"/>
        <w:jc w:val="both"/>
        <w:rPr>
          <w:lang w:val="it-IT"/>
        </w:rPr>
      </w:pPr>
      <w:r w:rsidRPr="001F2884">
        <w:rPr>
          <w:color w:val="000000"/>
          <w:lang w:val="it-IT"/>
        </w:rPr>
        <w:t xml:space="preserve">Kontenierët vendosen në vendruajtje të përshtatshme të mbyllura në mënyrë të tillë që të mos kenë krisje, të çara dhe të papërshkueshme nga mërkuri metalik, me vëllim të përshtatshëm me sasinë e mërkurit që mbajnë. Kontenierët me mërkur duhet të sigurohen në një formacion shkëmbor </w:t>
      </w:r>
      <w:r w:rsidRPr="001F2884">
        <w:rPr>
          <w:rStyle w:val="notranslate"/>
          <w:lang w:val="it-IT"/>
        </w:rPr>
        <w:t xml:space="preserve"> të pajisur me një gropë grumbullimi.</w:t>
      </w:r>
      <w:r w:rsidRPr="001F2884">
        <w:rPr>
          <w:lang w:val="it-IT"/>
        </w:rPr>
        <w:t xml:space="preserve"> </w:t>
      </w:r>
    </w:p>
    <w:p w:rsidR="001F2884" w:rsidRPr="001F2884" w:rsidRDefault="001F2884" w:rsidP="00862582">
      <w:pPr>
        <w:pStyle w:val="CM4"/>
        <w:numPr>
          <w:ilvl w:val="0"/>
          <w:numId w:val="47"/>
        </w:numPr>
        <w:spacing w:before="60"/>
        <w:jc w:val="both"/>
        <w:rPr>
          <w:rFonts w:ascii="Times New Roman" w:hAnsi="Times New Roman"/>
          <w:color w:val="000000"/>
          <w:lang w:val="it-IT"/>
        </w:rPr>
      </w:pPr>
      <w:r w:rsidRPr="001F2884">
        <w:rPr>
          <w:rFonts w:ascii="Times New Roman" w:hAnsi="Times New Roman"/>
          <w:color w:val="000000"/>
          <w:lang w:val="it-IT"/>
        </w:rPr>
        <w:t xml:space="preserve">Vendruajtja duhet të pajiset me një sistem të mbrojtjes nga zjarri. </w:t>
      </w:r>
    </w:p>
    <w:p w:rsidR="001F2884" w:rsidRPr="001F2884" w:rsidRDefault="001F2884" w:rsidP="001F2884">
      <w:pPr>
        <w:pStyle w:val="CM4"/>
        <w:spacing w:before="60"/>
        <w:ind w:left="360"/>
        <w:jc w:val="both"/>
        <w:rPr>
          <w:rFonts w:ascii="Times New Roman" w:hAnsi="Times New Roman"/>
          <w:color w:val="000000"/>
          <w:lang w:val="it-IT"/>
        </w:rPr>
      </w:pPr>
      <w:r w:rsidRPr="001F2884">
        <w:rPr>
          <w:rFonts w:ascii="Times New Roman" w:hAnsi="Times New Roman"/>
          <w:color w:val="000000"/>
          <w:lang w:val="it-IT"/>
        </w:rPr>
        <w:t>ç) Hapësira e magazinimit duhet të organizohet në një mënyrë të tillë për të garantuar se të gjithë kontenjerët administrohen lehtësisht.</w:t>
      </w:r>
    </w:p>
    <w:p w:rsidR="001F2884" w:rsidRPr="001F2884" w:rsidRDefault="001F2884" w:rsidP="001F2884">
      <w:pPr>
        <w:rPr>
          <w:rFonts w:ascii="Times New Roman" w:hAnsi="Times New Roman" w:cs="Times New Roman"/>
          <w:sz w:val="24"/>
          <w:szCs w:val="24"/>
          <w:lang w:val="it-IT"/>
        </w:rPr>
      </w:pPr>
    </w:p>
    <w:p w:rsidR="00614E69" w:rsidRPr="00614E69" w:rsidRDefault="001F2884" w:rsidP="00862582">
      <w:pPr>
        <w:pStyle w:val="CM1"/>
        <w:numPr>
          <w:ilvl w:val="0"/>
          <w:numId w:val="46"/>
        </w:numPr>
        <w:spacing w:before="200"/>
        <w:ind w:left="426"/>
        <w:rPr>
          <w:rFonts w:ascii="Times New Roman" w:hAnsi="Times New Roman"/>
          <w:i/>
          <w:color w:val="000000"/>
          <w:lang w:val="it-IT"/>
        </w:rPr>
      </w:pPr>
      <w:r w:rsidRPr="00614E69">
        <w:rPr>
          <w:rStyle w:val="notranslate"/>
          <w:rFonts w:ascii="Times New Roman" w:hAnsi="Times New Roman"/>
          <w:b/>
        </w:rPr>
        <w:t>Përbërje të mërkurit</w:t>
      </w:r>
      <w:r w:rsidRPr="00614E69">
        <w:rPr>
          <w:rFonts w:ascii="Times New Roman" w:hAnsi="Times New Roman"/>
          <w:b/>
        </w:rPr>
        <w:t xml:space="preserve"> </w:t>
      </w:r>
    </w:p>
    <w:p w:rsidR="001F2884" w:rsidRPr="001F2884" w:rsidRDefault="001F2884" w:rsidP="001F2884">
      <w:pPr>
        <w:pStyle w:val="NormalWeb"/>
        <w:spacing w:before="60" w:beforeAutospacing="0" w:after="60" w:afterAutospacing="0"/>
        <w:ind w:left="66"/>
        <w:rPr>
          <w:b/>
        </w:rPr>
      </w:pPr>
    </w:p>
    <w:p w:rsidR="001F2884" w:rsidRPr="001F2884" w:rsidRDefault="001F2884" w:rsidP="001F2884">
      <w:pPr>
        <w:pStyle w:val="NormalWeb"/>
        <w:spacing w:before="60" w:beforeAutospacing="0" w:after="60" w:afterAutospacing="0"/>
      </w:pPr>
      <w:r w:rsidRPr="001F2884">
        <w:rPr>
          <w:rStyle w:val="notranslate"/>
        </w:rPr>
        <w:t>P</w:t>
      </w:r>
      <w:r w:rsidR="00614E69">
        <w:rPr>
          <w:rStyle w:val="notranslate"/>
        </w:rPr>
        <w:t>ërbërjet e mërkurit, duhet të jen</w:t>
      </w:r>
      <w:r w:rsidRPr="001F2884">
        <w:rPr>
          <w:rStyle w:val="notranslate"/>
        </w:rPr>
        <w:t>ë në përputhje me specifikimet e mëposhtme:</w:t>
      </w:r>
      <w:r w:rsidRPr="001F2884">
        <w:t xml:space="preserve"> </w:t>
      </w:r>
    </w:p>
    <w:p w:rsidR="001F2884" w:rsidRPr="00670C39" w:rsidRDefault="001F2884" w:rsidP="001F2884">
      <w:pPr>
        <w:pStyle w:val="NormalWeb"/>
        <w:spacing w:before="60" w:beforeAutospacing="0" w:after="60" w:afterAutospacing="0"/>
        <w:rPr>
          <w:lang w:val="it-IT"/>
        </w:rPr>
      </w:pPr>
      <w:r w:rsidRPr="00670C39">
        <w:rPr>
          <w:rStyle w:val="notranslate"/>
          <w:lang w:val="it-IT"/>
        </w:rPr>
        <w:t>a) Përmbajtja e mërkurit të jetë më e lartë se 99.9% e peshës,</w:t>
      </w:r>
      <w:r w:rsidRPr="00670C39">
        <w:rPr>
          <w:lang w:val="it-IT"/>
        </w:rPr>
        <w:t xml:space="preserve"> </w:t>
      </w:r>
    </w:p>
    <w:p w:rsidR="001F2884" w:rsidRPr="00670C39" w:rsidRDefault="001F2884" w:rsidP="001F2884">
      <w:pPr>
        <w:pStyle w:val="NormalWeb"/>
        <w:shd w:val="clear" w:color="auto" w:fill="FFFFFF"/>
        <w:spacing w:before="0" w:beforeAutospacing="0" w:after="0" w:afterAutospacing="0"/>
        <w:jc w:val="both"/>
        <w:rPr>
          <w:lang w:val="it-IT"/>
        </w:rPr>
      </w:pPr>
      <w:r w:rsidRPr="00670C39">
        <w:rPr>
          <w:rStyle w:val="notranslate"/>
          <w:lang w:val="it-IT"/>
        </w:rPr>
        <w:t>b) pa papastërti me aftësi gërryese për karbonin ose çelikun (p.sh. tretësirë e acidit nitrik, tretësirë e kripërave klorure).</w:t>
      </w:r>
      <w:r w:rsidRPr="00670C39">
        <w:rPr>
          <w:lang w:val="it-IT"/>
        </w:rPr>
        <w:t xml:space="preserve"> </w:t>
      </w:r>
    </w:p>
    <w:p w:rsidR="001F2884" w:rsidRPr="00670C39" w:rsidRDefault="001F2884" w:rsidP="001F2884">
      <w:pPr>
        <w:pStyle w:val="NormalWeb"/>
        <w:shd w:val="clear" w:color="auto" w:fill="FFFFFF"/>
        <w:spacing w:before="0" w:beforeAutospacing="0" w:after="0" w:afterAutospacing="0"/>
        <w:jc w:val="both"/>
        <w:rPr>
          <w:lang w:val="it-IT"/>
        </w:rPr>
      </w:pPr>
    </w:p>
    <w:p w:rsidR="001F2884" w:rsidRPr="001F2884" w:rsidRDefault="001F2884" w:rsidP="001F2884">
      <w:pPr>
        <w:pStyle w:val="NormalWeb"/>
        <w:spacing w:before="60" w:beforeAutospacing="0" w:after="60" w:afterAutospacing="0"/>
        <w:rPr>
          <w:b/>
        </w:rPr>
      </w:pPr>
      <w:r w:rsidRPr="001F2884">
        <w:rPr>
          <w:rStyle w:val="notranslate"/>
          <w:b/>
        </w:rPr>
        <w:t>3. Ruajtja</w:t>
      </w:r>
    </w:p>
    <w:p w:rsidR="001F2884" w:rsidRPr="001F2884" w:rsidRDefault="001F2884" w:rsidP="001F2884">
      <w:pPr>
        <w:pStyle w:val="NormalWeb"/>
        <w:spacing w:before="60" w:beforeAutospacing="0" w:after="60" w:afterAutospacing="0"/>
        <w:jc w:val="both"/>
      </w:pPr>
      <w:r w:rsidRPr="001F2884">
        <w:rPr>
          <w:rStyle w:val="notranslate"/>
        </w:rPr>
        <w:t xml:space="preserve">1. Kontenierët e përdorur për ruajtjen e mërkurit metalik duhet </w:t>
      </w:r>
      <w:proofErr w:type="gramStart"/>
      <w:r w:rsidRPr="001F2884">
        <w:rPr>
          <w:rStyle w:val="notranslate"/>
        </w:rPr>
        <w:t>të  jenë</w:t>
      </w:r>
      <w:proofErr w:type="gramEnd"/>
      <w:r w:rsidRPr="001F2884">
        <w:rPr>
          <w:rStyle w:val="notranslate"/>
        </w:rPr>
        <w:t xml:space="preserve"> rezistentë ndaj ndryshkjes dhe ndaj  goditjeve. Për këtë arsye duhet të shmanget saldimi.</w:t>
      </w:r>
      <w:r w:rsidRPr="001F2884">
        <w:t xml:space="preserve"> </w:t>
      </w:r>
      <w:r w:rsidRPr="001F2884">
        <w:rPr>
          <w:rStyle w:val="notranslate"/>
        </w:rPr>
        <w:t>Kontenierët duhet të përmbushin të dhënat si vijon:</w:t>
      </w:r>
      <w:r w:rsidRPr="001F2884">
        <w:t xml:space="preserve"> </w:t>
      </w:r>
    </w:p>
    <w:p w:rsidR="001F2884" w:rsidRPr="001F2884" w:rsidRDefault="001F2884" w:rsidP="00862582">
      <w:pPr>
        <w:pStyle w:val="NormalWeb"/>
        <w:numPr>
          <w:ilvl w:val="0"/>
          <w:numId w:val="50"/>
        </w:numPr>
        <w:spacing w:before="0" w:beforeAutospacing="0" w:after="60" w:afterAutospacing="0"/>
        <w:jc w:val="both"/>
      </w:pPr>
      <w:r w:rsidRPr="001F2884">
        <w:rPr>
          <w:rStyle w:val="notranslate"/>
        </w:rPr>
        <w:t>Materiali i përbërës të jetë prej çelikut të karbonit (ASTM A36 minimum) ose çelik inoksi (AISI 304, 316L),</w:t>
      </w:r>
      <w:r w:rsidRPr="001F2884">
        <w:t xml:space="preserve"> </w:t>
      </w:r>
    </w:p>
    <w:p w:rsidR="001F2884" w:rsidRPr="001F2884" w:rsidRDefault="001F2884" w:rsidP="00862582">
      <w:pPr>
        <w:pStyle w:val="NormalWeb"/>
        <w:numPr>
          <w:ilvl w:val="0"/>
          <w:numId w:val="50"/>
        </w:numPr>
        <w:spacing w:before="0" w:beforeAutospacing="0" w:after="60" w:afterAutospacing="0"/>
        <w:jc w:val="both"/>
      </w:pPr>
      <w:r w:rsidRPr="001F2884">
        <w:rPr>
          <w:color w:val="000000"/>
        </w:rPr>
        <w:t>Kontenierët</w:t>
      </w:r>
      <w:r w:rsidRPr="001F2884">
        <w:rPr>
          <w:rStyle w:val="notranslate"/>
        </w:rPr>
        <w:t xml:space="preserve"> duhet të mbyllen hermetikisht  për mos u përshkuar nga gazet dhe lëngjet,</w:t>
      </w:r>
      <w:r w:rsidRPr="001F2884">
        <w:t xml:space="preserve"> </w:t>
      </w:r>
    </w:p>
    <w:p w:rsidR="001F2884" w:rsidRPr="001F2884" w:rsidRDefault="001F2884" w:rsidP="00862582">
      <w:pPr>
        <w:pStyle w:val="NormalWeb"/>
        <w:numPr>
          <w:ilvl w:val="0"/>
          <w:numId w:val="50"/>
        </w:numPr>
        <w:spacing w:before="0" w:beforeAutospacing="0" w:after="60" w:afterAutospacing="0"/>
      </w:pPr>
      <w:r w:rsidRPr="001F2884">
        <w:rPr>
          <w:rStyle w:val="notranslate"/>
        </w:rPr>
        <w:t>faqja e jashtëme e kontenierit duhet të jetë rezistente ndaj kushteve ku realizohet ruajtja,</w:t>
      </w:r>
      <w:r w:rsidRPr="001F2884">
        <w:t xml:space="preserve"> </w:t>
      </w:r>
    </w:p>
    <w:p w:rsidR="001F2884" w:rsidRDefault="001F2884" w:rsidP="00862582">
      <w:pPr>
        <w:pStyle w:val="NormalWeb"/>
        <w:numPr>
          <w:ilvl w:val="0"/>
          <w:numId w:val="50"/>
        </w:numPr>
        <w:spacing w:before="0" w:beforeAutospacing="0" w:after="60" w:afterAutospacing="0"/>
      </w:pPr>
      <w:proofErr w:type="gramStart"/>
      <w:r w:rsidRPr="001F2884">
        <w:rPr>
          <w:rStyle w:val="notranslate"/>
        </w:rPr>
        <w:t>lloji</w:t>
      </w:r>
      <w:proofErr w:type="gramEnd"/>
      <w:r w:rsidRPr="001F2884">
        <w:rPr>
          <w:rStyle w:val="notranslate"/>
        </w:rPr>
        <w:t xml:space="preserve"> dhe dizajni i kontenierit duhet të kalojë me sukses testin e rënies dhe  të rrjedhjes.</w:t>
      </w:r>
      <w:r w:rsidRPr="001F2884">
        <w:t xml:space="preserve"> </w:t>
      </w:r>
    </w:p>
    <w:p w:rsidR="001F2884" w:rsidRPr="001F2884" w:rsidRDefault="001F2884" w:rsidP="001F2884">
      <w:pPr>
        <w:pStyle w:val="NormalWeb"/>
        <w:spacing w:before="0" w:beforeAutospacing="0" w:after="60" w:afterAutospacing="0"/>
        <w:ind w:left="360"/>
      </w:pPr>
    </w:p>
    <w:p w:rsidR="001F2884" w:rsidRPr="001F2884" w:rsidRDefault="001F2884" w:rsidP="001F2884">
      <w:pPr>
        <w:pStyle w:val="NormalWeb"/>
        <w:spacing w:before="0" w:beforeAutospacing="0" w:after="60" w:afterAutospacing="0"/>
        <w:jc w:val="both"/>
      </w:pPr>
      <w:r w:rsidRPr="001F2884">
        <w:rPr>
          <w:rStyle w:val="notranslate"/>
        </w:rPr>
        <w:t xml:space="preserve">2. Raporti maksimal i mbushjes së konteinerit duhet të jetë 80% i vëllimit për të siguruar </w:t>
      </w:r>
      <w:proofErr w:type="gramStart"/>
      <w:r w:rsidRPr="001F2884">
        <w:rPr>
          <w:rStyle w:val="notranslate"/>
        </w:rPr>
        <w:t>një  qëndrueshmëri</w:t>
      </w:r>
      <w:proofErr w:type="gramEnd"/>
      <w:r w:rsidRPr="001F2884">
        <w:rPr>
          <w:rStyle w:val="notranslate"/>
        </w:rPr>
        <w:t xml:space="preserve"> të mjaftueshme, që as rrjedhja dhe as shtrembërimi i përhershëm i kontenierit të mos ndodhë si rezultat i bymimit të lëngut për shkak të temperaturës së lartë.</w:t>
      </w:r>
      <w:r w:rsidRPr="001F2884">
        <w:t xml:space="preserve"> </w:t>
      </w:r>
    </w:p>
    <w:p w:rsidR="001F2884" w:rsidRPr="001F2884" w:rsidRDefault="001F2884" w:rsidP="001F2884">
      <w:pPr>
        <w:pStyle w:val="NormalWeb"/>
        <w:spacing w:before="0" w:beforeAutospacing="0" w:after="60" w:afterAutospacing="0"/>
        <w:jc w:val="both"/>
        <w:rPr>
          <w:rStyle w:val="notranslate"/>
        </w:rPr>
      </w:pPr>
    </w:p>
    <w:p w:rsidR="001F2884" w:rsidRPr="001F2884" w:rsidRDefault="001F2884" w:rsidP="00862582">
      <w:pPr>
        <w:pStyle w:val="NormalWeb"/>
        <w:numPr>
          <w:ilvl w:val="3"/>
          <w:numId w:val="50"/>
        </w:numPr>
        <w:spacing w:before="60" w:beforeAutospacing="0" w:after="60" w:afterAutospacing="0"/>
        <w:ind w:left="284"/>
        <w:rPr>
          <w:b/>
        </w:rPr>
      </w:pPr>
      <w:r w:rsidRPr="001F2884">
        <w:rPr>
          <w:rStyle w:val="notranslate"/>
          <w:b/>
        </w:rPr>
        <w:t>Procedurat e pranimit</w:t>
      </w:r>
      <w:r w:rsidRPr="001F2884">
        <w:rPr>
          <w:b/>
        </w:rPr>
        <w:t xml:space="preserve"> </w:t>
      </w:r>
    </w:p>
    <w:p w:rsidR="001F2884" w:rsidRPr="001F2884" w:rsidRDefault="001F2884" w:rsidP="001F2884">
      <w:pPr>
        <w:pStyle w:val="NormalWeb"/>
        <w:spacing w:before="60" w:beforeAutospacing="0" w:after="60" w:afterAutospacing="0"/>
        <w:jc w:val="both"/>
      </w:pPr>
      <w:r w:rsidRPr="001F2884">
        <w:rPr>
          <w:rStyle w:val="notranslate"/>
        </w:rPr>
        <w:t>Lejohen për përdorim vetëm kontenierët që shoqërohen me një certifikatë që përmbush kërkesat e përcaktuara në vijim:</w:t>
      </w:r>
      <w:r w:rsidRPr="001F2884">
        <w:t xml:space="preserve"> </w:t>
      </w:r>
    </w:p>
    <w:p w:rsidR="001F2884" w:rsidRPr="001F2884" w:rsidRDefault="001F2884" w:rsidP="00862582">
      <w:pPr>
        <w:pStyle w:val="NormalWeb"/>
        <w:numPr>
          <w:ilvl w:val="1"/>
          <w:numId w:val="48"/>
        </w:numPr>
        <w:shd w:val="clear" w:color="auto" w:fill="FFFFFF"/>
        <w:spacing w:before="0" w:beforeAutospacing="0" w:after="0" w:afterAutospacing="0"/>
        <w:ind w:left="360"/>
        <w:jc w:val="both"/>
      </w:pPr>
      <w:r w:rsidRPr="001F2884">
        <w:rPr>
          <w:rStyle w:val="notranslate"/>
        </w:rPr>
        <w:t>vetëm mërkuri metalik që plotëson kriteret minimale të pranimit të përcaktuara më sipër, do të pranohet;</w:t>
      </w:r>
    </w:p>
    <w:p w:rsidR="001F2884" w:rsidRPr="001F2884" w:rsidRDefault="001F2884" w:rsidP="00862582">
      <w:pPr>
        <w:pStyle w:val="NormalWeb"/>
        <w:numPr>
          <w:ilvl w:val="1"/>
          <w:numId w:val="48"/>
        </w:numPr>
        <w:spacing w:before="60" w:beforeAutospacing="0" w:after="60" w:afterAutospacing="0"/>
        <w:ind w:left="360"/>
        <w:jc w:val="both"/>
      </w:pPr>
      <w:r w:rsidRPr="001F2884">
        <w:rPr>
          <w:rStyle w:val="notranslate"/>
        </w:rPr>
        <w:t>kontenierët duhet të inspektohet me sy para magazinimit në mënyrë që të shmanget përdorimi i kontenierëve të dëmtuar, që rrjedhin ose  përmbajnë ndryshk;</w:t>
      </w:r>
      <w:r w:rsidRPr="001F2884">
        <w:t xml:space="preserve"> </w:t>
      </w:r>
    </w:p>
    <w:p w:rsidR="001F2884" w:rsidRPr="001F2884" w:rsidRDefault="001F2884" w:rsidP="00862582">
      <w:pPr>
        <w:pStyle w:val="NormalWeb"/>
        <w:numPr>
          <w:ilvl w:val="1"/>
          <w:numId w:val="48"/>
        </w:numPr>
        <w:spacing w:before="60" w:beforeAutospacing="0" w:after="60" w:afterAutospacing="0"/>
        <w:ind w:left="360"/>
        <w:jc w:val="both"/>
      </w:pPr>
      <w:r w:rsidRPr="001F2884">
        <w:rPr>
          <w:rStyle w:val="notranslate"/>
        </w:rPr>
        <w:t>kontenierët duhet të të jenë pajisur me një vulë të qëndrueshme që përmban numrin e identifikimit të kontenierit,  materialin e ndërtimit, peshën e tij bosh, referencën nga prodhuesit dhe datën e ndërtimit,</w:t>
      </w:r>
      <w:r w:rsidRPr="001F2884">
        <w:t xml:space="preserve"> </w:t>
      </w:r>
    </w:p>
    <w:p w:rsidR="001F2884" w:rsidRPr="001F2884" w:rsidRDefault="001F2884" w:rsidP="001F2884">
      <w:pPr>
        <w:pStyle w:val="NormalWeb"/>
        <w:spacing w:before="60" w:beforeAutospacing="0" w:after="60" w:afterAutospacing="0"/>
        <w:rPr>
          <w:rStyle w:val="notranslate"/>
        </w:rPr>
      </w:pPr>
      <w:r w:rsidRPr="001F2884">
        <w:rPr>
          <w:rStyle w:val="notranslate"/>
        </w:rPr>
        <w:t xml:space="preserve">ç. </w:t>
      </w:r>
      <w:proofErr w:type="gramStart"/>
      <w:r w:rsidRPr="001F2884">
        <w:rPr>
          <w:rStyle w:val="notranslate"/>
        </w:rPr>
        <w:t>kontenierët</w:t>
      </w:r>
      <w:proofErr w:type="gramEnd"/>
      <w:r w:rsidRPr="001F2884">
        <w:rPr>
          <w:rStyle w:val="notranslate"/>
        </w:rPr>
        <w:t xml:space="preserve"> do të mbajnë një tabelë të përhershme ku përmendet numri i </w:t>
      </w:r>
      <w:r w:rsidR="0056115F">
        <w:rPr>
          <w:rStyle w:val="notranslate"/>
        </w:rPr>
        <w:t>i</w:t>
      </w:r>
      <w:r w:rsidRPr="001F2884">
        <w:rPr>
          <w:rStyle w:val="notranslate"/>
        </w:rPr>
        <w:t>dentifikimit të certifikatës.</w:t>
      </w:r>
      <w:r w:rsidRPr="001F2884">
        <w:t xml:space="preserve"> </w:t>
      </w:r>
    </w:p>
    <w:p w:rsidR="001F2884" w:rsidRPr="001F2884" w:rsidRDefault="001F2884" w:rsidP="001F2884">
      <w:pPr>
        <w:pStyle w:val="NormalWeb"/>
        <w:spacing w:before="60" w:beforeAutospacing="0" w:after="60" w:afterAutospacing="0"/>
        <w:rPr>
          <w:b/>
          <w:lang w:val="it-IT"/>
        </w:rPr>
      </w:pPr>
      <w:r w:rsidRPr="001F2884">
        <w:rPr>
          <w:rStyle w:val="notranslate"/>
          <w:b/>
          <w:lang w:val="it-IT"/>
        </w:rPr>
        <w:t>5. Certifikata</w:t>
      </w:r>
      <w:r w:rsidRPr="001F2884">
        <w:rPr>
          <w:b/>
          <w:lang w:val="it-IT"/>
        </w:rPr>
        <w:t xml:space="preserve"> </w:t>
      </w:r>
    </w:p>
    <w:p w:rsidR="001F2884" w:rsidRPr="001F2884" w:rsidRDefault="001F2884" w:rsidP="001F2884">
      <w:pPr>
        <w:pStyle w:val="NormalWeb"/>
        <w:spacing w:before="60" w:beforeAutospacing="0" w:after="60" w:afterAutospacing="0"/>
        <w:rPr>
          <w:lang w:val="it-IT"/>
        </w:rPr>
      </w:pPr>
      <w:r w:rsidRPr="001F2884">
        <w:rPr>
          <w:rStyle w:val="notranslate"/>
          <w:lang w:val="it-IT"/>
        </w:rPr>
        <w:t>1. Certifikata duhet të përmbajë elementet e mëposhtme:</w:t>
      </w:r>
      <w:r w:rsidRPr="001F2884">
        <w:rPr>
          <w:lang w:val="it-IT"/>
        </w:rPr>
        <w:t xml:space="preserve"> </w:t>
      </w:r>
    </w:p>
    <w:p w:rsidR="001F2884" w:rsidRPr="001F2884" w:rsidRDefault="001F2884" w:rsidP="00862582">
      <w:pPr>
        <w:pStyle w:val="NormalWeb"/>
        <w:numPr>
          <w:ilvl w:val="1"/>
          <w:numId w:val="49"/>
        </w:numPr>
        <w:spacing w:before="0" w:beforeAutospacing="0" w:after="0" w:afterAutospacing="0"/>
        <w:ind w:left="360"/>
        <w:rPr>
          <w:lang w:val="it-IT"/>
        </w:rPr>
      </w:pPr>
      <w:r w:rsidRPr="001F2884">
        <w:rPr>
          <w:rStyle w:val="notranslate"/>
          <w:lang w:val="it-IT"/>
        </w:rPr>
        <w:t>emrin dhe adresën e prodhuesit të mbetjeve,</w:t>
      </w:r>
      <w:r w:rsidRPr="001F2884">
        <w:rPr>
          <w:lang w:val="it-IT"/>
        </w:rPr>
        <w:t xml:space="preserve"> </w:t>
      </w:r>
    </w:p>
    <w:p w:rsidR="001F2884" w:rsidRPr="001F2884" w:rsidRDefault="001F2884" w:rsidP="00862582">
      <w:pPr>
        <w:pStyle w:val="NormalWeb"/>
        <w:numPr>
          <w:ilvl w:val="1"/>
          <w:numId w:val="49"/>
        </w:numPr>
        <w:spacing w:before="0" w:beforeAutospacing="0" w:after="0" w:afterAutospacing="0"/>
        <w:ind w:left="360"/>
        <w:rPr>
          <w:lang w:val="it-IT"/>
        </w:rPr>
      </w:pPr>
      <w:r w:rsidRPr="001F2884">
        <w:rPr>
          <w:rStyle w:val="notranslate"/>
          <w:lang w:val="it-IT"/>
        </w:rPr>
        <w:t>emrin dhe adresën e përgjegjësit për mbushjen,</w:t>
      </w:r>
      <w:r w:rsidRPr="001F2884">
        <w:rPr>
          <w:lang w:val="it-IT"/>
        </w:rPr>
        <w:t xml:space="preserve"> </w:t>
      </w:r>
    </w:p>
    <w:p w:rsidR="001F2884" w:rsidRPr="001F2884" w:rsidRDefault="001F2884" w:rsidP="00862582">
      <w:pPr>
        <w:pStyle w:val="NormalWeb"/>
        <w:numPr>
          <w:ilvl w:val="1"/>
          <w:numId w:val="49"/>
        </w:numPr>
        <w:spacing w:before="0" w:beforeAutospacing="0" w:after="0" w:afterAutospacing="0"/>
        <w:ind w:left="360"/>
        <w:rPr>
          <w:lang w:val="it-IT"/>
        </w:rPr>
      </w:pPr>
      <w:r w:rsidRPr="001F2884">
        <w:rPr>
          <w:rStyle w:val="notranslate"/>
          <w:lang w:val="it-IT"/>
        </w:rPr>
        <w:t>vendin dhe datën e mbushjes,</w:t>
      </w:r>
      <w:r w:rsidRPr="001F2884">
        <w:rPr>
          <w:lang w:val="it-IT"/>
        </w:rPr>
        <w:t xml:space="preserve"> </w:t>
      </w:r>
    </w:p>
    <w:p w:rsidR="001F2884" w:rsidRPr="001F2884" w:rsidRDefault="001F2884" w:rsidP="001F2884">
      <w:pPr>
        <w:pStyle w:val="NormalWeb"/>
        <w:spacing w:before="0" w:beforeAutospacing="0" w:after="0" w:afterAutospacing="0"/>
      </w:pPr>
      <w:r w:rsidRPr="001F2884">
        <w:rPr>
          <w:rStyle w:val="notranslate"/>
        </w:rPr>
        <w:t>ç.   sasinë e mërkurit,</w:t>
      </w:r>
      <w:r w:rsidRPr="001F2884">
        <w:t xml:space="preserve"> </w:t>
      </w:r>
    </w:p>
    <w:p w:rsidR="001F2884" w:rsidRPr="001F2884" w:rsidRDefault="001F2884" w:rsidP="00862582">
      <w:pPr>
        <w:pStyle w:val="NormalWeb"/>
        <w:numPr>
          <w:ilvl w:val="1"/>
          <w:numId w:val="49"/>
        </w:numPr>
        <w:spacing w:before="0" w:beforeAutospacing="0" w:after="0" w:afterAutospacing="0"/>
        <w:ind w:left="360"/>
      </w:pPr>
      <w:r w:rsidRPr="001F2884">
        <w:rPr>
          <w:rStyle w:val="notranslate"/>
        </w:rPr>
        <w:t>pastërtinë e mërkurit dhe, nëse gjykohet e nevojshme, një përshkrim të papastërtive, duke përfshirë raportin analitik,</w:t>
      </w:r>
      <w:r w:rsidRPr="001F2884">
        <w:t xml:space="preserve"> </w:t>
      </w:r>
    </w:p>
    <w:p w:rsidR="001F2884" w:rsidRPr="001F2884" w:rsidRDefault="001F2884" w:rsidP="001F2884">
      <w:pPr>
        <w:pStyle w:val="NormalWeb"/>
        <w:spacing w:before="0" w:beforeAutospacing="0" w:after="0" w:afterAutospacing="0"/>
      </w:pPr>
      <w:r w:rsidRPr="001F2884">
        <w:rPr>
          <w:rStyle w:val="notranslate"/>
        </w:rPr>
        <w:t>dh. nëse kontenierët janë përdorur ekskluzivisht për transportimin dhe ruajtjen e mërkurit,</w:t>
      </w:r>
      <w:r w:rsidRPr="001F2884">
        <w:t xml:space="preserve"> </w:t>
      </w:r>
    </w:p>
    <w:p w:rsidR="001F2884" w:rsidRPr="001F2884" w:rsidRDefault="001F2884" w:rsidP="00862582">
      <w:pPr>
        <w:pStyle w:val="NormalWeb"/>
        <w:numPr>
          <w:ilvl w:val="1"/>
          <w:numId w:val="49"/>
        </w:numPr>
        <w:spacing w:before="0" w:beforeAutospacing="0" w:after="0" w:afterAutospacing="0"/>
        <w:ind w:left="360"/>
      </w:pPr>
      <w:r w:rsidRPr="001F2884">
        <w:rPr>
          <w:rStyle w:val="notranslate"/>
        </w:rPr>
        <w:t>numrin e identifikimit tëkontenierit,</w:t>
      </w:r>
      <w:r w:rsidRPr="001F2884">
        <w:t xml:space="preserve"> </w:t>
      </w:r>
    </w:p>
    <w:p w:rsidR="001F2884" w:rsidRDefault="001F2884" w:rsidP="001F2884">
      <w:pPr>
        <w:pStyle w:val="NormalWeb"/>
        <w:spacing w:before="0" w:beforeAutospacing="0" w:after="0" w:afterAutospacing="0"/>
      </w:pPr>
      <w:r w:rsidRPr="001F2884">
        <w:rPr>
          <w:rStyle w:val="notranslate"/>
        </w:rPr>
        <w:t>ë. ndonjë koment të veçantë.</w:t>
      </w:r>
      <w:r w:rsidRPr="001F2884">
        <w:t xml:space="preserve"> </w:t>
      </w:r>
    </w:p>
    <w:p w:rsidR="001F2884" w:rsidRPr="001F2884" w:rsidRDefault="001F2884" w:rsidP="001F2884">
      <w:pPr>
        <w:pStyle w:val="NormalWeb"/>
        <w:spacing w:before="0" w:beforeAutospacing="0" w:after="0" w:afterAutospacing="0"/>
      </w:pPr>
    </w:p>
    <w:p w:rsidR="001F2884" w:rsidRPr="001F2884" w:rsidRDefault="001F2884" w:rsidP="001F2884">
      <w:pPr>
        <w:pStyle w:val="NormalWeb"/>
        <w:spacing w:before="0" w:beforeAutospacing="0" w:after="0" w:afterAutospacing="0"/>
        <w:jc w:val="both"/>
      </w:pPr>
      <w:r w:rsidRPr="001F2884">
        <w:rPr>
          <w:rStyle w:val="notranslate"/>
        </w:rPr>
        <w:t>2. Certifikata lëshohet nga prodhuesi i mbetjeve ose, në mungesë të tij, nga personi përgjegjës për menaxhimin e mbetjeve.</w:t>
      </w:r>
      <w:r w:rsidRPr="001F2884">
        <w:t xml:space="preserve"> </w:t>
      </w:r>
    </w:p>
    <w:p w:rsidR="001F2884" w:rsidRPr="001F2884" w:rsidRDefault="001F2884" w:rsidP="001F2884">
      <w:pPr>
        <w:pStyle w:val="NormalWeb"/>
        <w:spacing w:before="0" w:beforeAutospacing="0" w:after="0" w:afterAutospacing="0"/>
        <w:jc w:val="both"/>
      </w:pPr>
    </w:p>
    <w:p w:rsidR="001F2884" w:rsidRPr="00614E69" w:rsidRDefault="001F2884" w:rsidP="000815AB">
      <w:pPr>
        <w:pStyle w:val="CM1"/>
        <w:numPr>
          <w:ilvl w:val="0"/>
          <w:numId w:val="51"/>
        </w:numPr>
        <w:spacing w:before="60" w:after="60"/>
        <w:ind w:left="284"/>
        <w:rPr>
          <w:rFonts w:ascii="Times New Roman" w:hAnsi="Times New Roman"/>
        </w:rPr>
      </w:pPr>
      <w:r w:rsidRPr="00614E69">
        <w:rPr>
          <w:rFonts w:ascii="Times New Roman" w:hAnsi="Times New Roman"/>
          <w:b/>
          <w:color w:val="000000"/>
        </w:rPr>
        <w:t xml:space="preserve">Kushte të posaçme për mërkurin metalik </w:t>
      </w:r>
    </w:p>
    <w:p w:rsidR="001F2884" w:rsidRPr="001F2884" w:rsidRDefault="001F2884" w:rsidP="001F2884">
      <w:pPr>
        <w:pStyle w:val="CM4"/>
        <w:spacing w:before="60" w:after="60"/>
        <w:rPr>
          <w:rFonts w:ascii="Times New Roman" w:hAnsi="Times New Roman"/>
          <w:color w:val="000000"/>
        </w:rPr>
      </w:pPr>
      <w:r w:rsidRPr="001F2884">
        <w:rPr>
          <w:rFonts w:ascii="Times New Roman" w:hAnsi="Times New Roman"/>
          <w:color w:val="000000"/>
        </w:rPr>
        <w:t xml:space="preserve">Për qëllime të ruajtjes së përkohëshme për më shumë sesa 1 vit të mërkurit metalik, zbatohen kushtet e mëposhtme: </w:t>
      </w:r>
    </w:p>
    <w:p w:rsidR="001F2884" w:rsidRPr="001F2884" w:rsidRDefault="001F2884" w:rsidP="001F2884">
      <w:pPr>
        <w:pStyle w:val="CM4"/>
        <w:spacing w:before="60" w:after="60"/>
        <w:rPr>
          <w:rFonts w:ascii="Times New Roman" w:hAnsi="Times New Roman"/>
          <w:color w:val="000000"/>
        </w:rPr>
      </w:pPr>
      <w:r w:rsidRPr="001F2884">
        <w:rPr>
          <w:rFonts w:ascii="Times New Roman" w:hAnsi="Times New Roman"/>
          <w:color w:val="000000"/>
        </w:rPr>
        <w:t>Monitorimi, inspektimi dhe kërkesat emergjente</w:t>
      </w:r>
    </w:p>
    <w:p w:rsidR="001F2884" w:rsidRDefault="001F2884" w:rsidP="001F2884">
      <w:pPr>
        <w:pStyle w:val="CM4"/>
        <w:spacing w:before="60" w:after="60"/>
        <w:jc w:val="both"/>
        <w:rPr>
          <w:rFonts w:ascii="Times New Roman" w:hAnsi="Times New Roman"/>
          <w:color w:val="000000"/>
          <w:lang w:val="fr-FR"/>
        </w:rPr>
      </w:pPr>
      <w:r w:rsidRPr="001F2884">
        <w:rPr>
          <w:rFonts w:ascii="Times New Roman" w:hAnsi="Times New Roman"/>
          <w:color w:val="000000"/>
        </w:rPr>
        <w:t>1. Në vendin e magazinimit duhet të vendoset një sistem i vazhdueshëm i monitorimit të avujve të mërkurit me një ndjeshmëri prej të paktën 0,02 mg mërkur/m</w:t>
      </w:r>
      <w:r w:rsidRPr="001F2884">
        <w:rPr>
          <w:rFonts w:ascii="Times New Roman" w:hAnsi="Times New Roman"/>
          <w:color w:val="000000"/>
          <w:vertAlign w:val="superscript"/>
        </w:rPr>
        <w:t>3</w:t>
      </w:r>
      <w:r w:rsidRPr="001F2884">
        <w:rPr>
          <w:rFonts w:ascii="Times New Roman" w:hAnsi="Times New Roman"/>
          <w:color w:val="000000"/>
        </w:rPr>
        <w:t xml:space="preserve">. Sensorët duhet të vendosen në nivelin e tokës dhe lartësinë e kokës. </w:t>
      </w:r>
      <w:r w:rsidRPr="001F2884">
        <w:rPr>
          <w:rFonts w:ascii="Times New Roman" w:hAnsi="Times New Roman"/>
          <w:color w:val="000000"/>
          <w:lang w:val="fr-FR"/>
        </w:rPr>
        <w:t>Kjo do të përfshijë një sistem alarmi vizual dhe akustik. Sistemi i nënshtrohet mirëmbajtjes të paktën një herë në vit.</w:t>
      </w:r>
    </w:p>
    <w:p w:rsidR="001F2884" w:rsidRPr="001F2884" w:rsidRDefault="001F2884" w:rsidP="001F2884">
      <w:pPr>
        <w:pStyle w:val="CM4"/>
        <w:spacing w:before="60" w:after="60"/>
        <w:jc w:val="both"/>
        <w:rPr>
          <w:rFonts w:ascii="Times New Roman" w:hAnsi="Times New Roman"/>
          <w:color w:val="000000"/>
          <w:lang w:val="fr-FR"/>
        </w:rPr>
      </w:pPr>
      <w:r w:rsidRPr="001F2884">
        <w:rPr>
          <w:rFonts w:ascii="Times New Roman" w:hAnsi="Times New Roman"/>
          <w:color w:val="000000"/>
          <w:lang w:val="fr-FR"/>
        </w:rPr>
        <w:t>2. Hapësira dhe kontenierët e magazinimit duhet të inspektohen me vëmendje nga një person i autorizuar të paktën një herë në muaj. Kur zbulohen rrjedhje, subjekti menjëherë duhet të ndërmarrë të gjitha masat e nevojshme për të shmangur çdo shkarkim të mërkurit në mjedis dhe për të rivendosur sigurinë e ruajtjes së mërkurit. Çdo rrjedhje konsiderohet se ka ndikim të dëmshëm mjedisor.</w:t>
      </w:r>
    </w:p>
    <w:p w:rsidR="001F2884" w:rsidRDefault="001F2884" w:rsidP="001F2884">
      <w:pPr>
        <w:pStyle w:val="CM4"/>
        <w:spacing w:before="60" w:after="60"/>
        <w:jc w:val="both"/>
        <w:rPr>
          <w:rFonts w:ascii="Times New Roman" w:hAnsi="Times New Roman"/>
          <w:color w:val="000000"/>
          <w:lang w:val="fr-FR"/>
        </w:rPr>
      </w:pPr>
      <w:r w:rsidRPr="001F2884">
        <w:rPr>
          <w:rFonts w:ascii="Times New Roman" w:hAnsi="Times New Roman"/>
          <w:color w:val="000000"/>
          <w:lang w:val="fr-FR"/>
        </w:rPr>
        <w:t>3. Planet e emergjencës dhe pajisjet e përshtatshme mbrojtëse për trajtimin e mërkurit metalik duhet të jenë të pranishme në çdo kohë.</w:t>
      </w:r>
    </w:p>
    <w:p w:rsidR="001F2884" w:rsidRPr="001F2884" w:rsidRDefault="001F2884" w:rsidP="001F2884">
      <w:pPr>
        <w:rPr>
          <w:lang w:val="fr-FR"/>
        </w:rPr>
      </w:pPr>
    </w:p>
    <w:p w:rsidR="001F2884" w:rsidRPr="001F2884" w:rsidRDefault="001F2884" w:rsidP="00862582">
      <w:pPr>
        <w:numPr>
          <w:ilvl w:val="0"/>
          <w:numId w:val="51"/>
        </w:numPr>
        <w:shd w:val="clear" w:color="auto" w:fill="FFFFFF"/>
        <w:spacing w:after="0" w:line="240" w:lineRule="auto"/>
        <w:ind w:left="360"/>
        <w:jc w:val="both"/>
        <w:rPr>
          <w:rFonts w:ascii="Times New Roman" w:hAnsi="Times New Roman" w:cs="Times New Roman"/>
          <w:b/>
          <w:color w:val="000000"/>
          <w:sz w:val="24"/>
          <w:szCs w:val="24"/>
        </w:rPr>
      </w:pPr>
      <w:r w:rsidRPr="001F2884">
        <w:rPr>
          <w:rFonts w:ascii="Times New Roman" w:hAnsi="Times New Roman" w:cs="Times New Roman"/>
          <w:b/>
          <w:color w:val="000000"/>
          <w:sz w:val="24"/>
          <w:szCs w:val="24"/>
        </w:rPr>
        <w:t>Mbajtja e të dhënave</w:t>
      </w:r>
    </w:p>
    <w:p w:rsidR="001F2884" w:rsidRDefault="001F2884" w:rsidP="00862582">
      <w:pPr>
        <w:numPr>
          <w:ilvl w:val="0"/>
          <w:numId w:val="52"/>
        </w:numPr>
        <w:shd w:val="clear" w:color="auto" w:fill="FFFFFF"/>
        <w:spacing w:after="0" w:line="240" w:lineRule="auto"/>
        <w:ind w:left="360"/>
        <w:jc w:val="both"/>
        <w:rPr>
          <w:rFonts w:ascii="Times New Roman" w:hAnsi="Times New Roman" w:cs="Times New Roman"/>
          <w:color w:val="000000"/>
          <w:sz w:val="24"/>
          <w:szCs w:val="24"/>
        </w:rPr>
      </w:pPr>
      <w:r w:rsidRPr="001F2884">
        <w:rPr>
          <w:rFonts w:ascii="Times New Roman" w:hAnsi="Times New Roman" w:cs="Times New Roman"/>
          <w:color w:val="000000"/>
          <w:sz w:val="24"/>
          <w:szCs w:val="24"/>
        </w:rPr>
        <w:t xml:space="preserve">Të gjitha dokumentet që përmbajnë informacionin e përmendur në pikat 4, 5, dhe 6 të këtij kreu, përfshirë certifikatën që shoqëron kontenierin, si dhe të dhënat lidhur me shpërndarjen dhe dërgimin e mërkurit metalik pas magazinimit të përkohshëm dhe destinacionit të vendtrajtimit mbahen për të </w:t>
      </w:r>
      <w:r w:rsidRPr="00811015">
        <w:rPr>
          <w:rFonts w:ascii="Times New Roman" w:hAnsi="Times New Roman" w:cs="Times New Roman"/>
          <w:color w:val="000000"/>
          <w:sz w:val="24"/>
          <w:szCs w:val="24"/>
        </w:rPr>
        <w:t>paktën 3 vjet</w:t>
      </w:r>
      <w:r w:rsidRPr="001F2884">
        <w:rPr>
          <w:rFonts w:ascii="Times New Roman" w:hAnsi="Times New Roman" w:cs="Times New Roman"/>
          <w:color w:val="000000"/>
          <w:sz w:val="24"/>
          <w:szCs w:val="24"/>
        </w:rPr>
        <w:t xml:space="preserve"> pas përfundimit të magazinimit.</w:t>
      </w:r>
    </w:p>
    <w:p w:rsidR="001F2884" w:rsidRPr="001F2884" w:rsidRDefault="001F2884" w:rsidP="001F2884">
      <w:pPr>
        <w:shd w:val="clear" w:color="auto" w:fill="FFFFFF"/>
        <w:spacing w:after="0" w:line="240" w:lineRule="auto"/>
        <w:ind w:left="360"/>
        <w:jc w:val="both"/>
        <w:rPr>
          <w:rFonts w:ascii="Times New Roman" w:hAnsi="Times New Roman" w:cs="Times New Roman"/>
          <w:color w:val="000000"/>
          <w:sz w:val="24"/>
          <w:szCs w:val="24"/>
        </w:rPr>
      </w:pPr>
    </w:p>
    <w:p w:rsidR="001F2884" w:rsidRPr="001F2884" w:rsidRDefault="001F2884" w:rsidP="004E10A7">
      <w:pPr>
        <w:shd w:val="clear" w:color="auto" w:fill="FFFFFF"/>
        <w:ind w:left="360" w:hanging="360"/>
        <w:jc w:val="both"/>
        <w:rPr>
          <w:rFonts w:ascii="Times New Roman" w:hAnsi="Times New Roman" w:cs="Times New Roman"/>
          <w:sz w:val="24"/>
          <w:szCs w:val="24"/>
        </w:rPr>
      </w:pPr>
      <w:r w:rsidRPr="001F2884">
        <w:rPr>
          <w:rFonts w:ascii="Times New Roman" w:hAnsi="Times New Roman" w:cs="Times New Roman"/>
          <w:sz w:val="24"/>
          <w:szCs w:val="24"/>
        </w:rPr>
        <w:t xml:space="preserve">2. Mërkuri metalik, përbërjet dhe përzjerjet e mërkurit, të depozituara në në vendruajte të përcaktuara dhe kushte të veçanta, duhet të jenë të ambalazhuara dhe etiketuara me simbolin e rrezikut, treguesin e rrezikut dhe të sigurisë. </w:t>
      </w:r>
    </w:p>
    <w:p w:rsidR="001F2884" w:rsidRPr="001F2884" w:rsidRDefault="001F2884" w:rsidP="004E10A7">
      <w:pPr>
        <w:shd w:val="clear" w:color="auto" w:fill="FFFFFF"/>
        <w:ind w:left="360" w:hanging="360"/>
        <w:jc w:val="both"/>
        <w:rPr>
          <w:rFonts w:ascii="Times New Roman" w:hAnsi="Times New Roman" w:cs="Times New Roman"/>
          <w:b/>
          <w:noProof/>
          <w:sz w:val="24"/>
          <w:szCs w:val="24"/>
        </w:rPr>
      </w:pPr>
      <w:r w:rsidRPr="001F2884">
        <w:rPr>
          <w:rFonts w:ascii="Times New Roman" w:hAnsi="Times New Roman" w:cs="Times New Roman"/>
          <w:sz w:val="24"/>
          <w:szCs w:val="24"/>
        </w:rPr>
        <w:t>3. Depozitimi dhe ruajtja e mërkurit metalik, përbërjeve dhe përzjerjeve të mërkurit, si substanca të kategorizuara me rrezik për shëndetin e njerëzve dhe mjedisin i nënshtrohet procedurës së lejes dhe regjistrimit, kontrollit dhe marrjes së masave mbrojtëse për ruajtjen e mjediseve të ruajtjes në përputhje me parash</w:t>
      </w:r>
      <w:r w:rsidR="00440162">
        <w:rPr>
          <w:rFonts w:ascii="Times New Roman" w:hAnsi="Times New Roman" w:cs="Times New Roman"/>
          <w:sz w:val="24"/>
          <w:szCs w:val="24"/>
        </w:rPr>
        <w:t>i</w:t>
      </w:r>
      <w:r w:rsidRPr="001F2884">
        <w:rPr>
          <w:rFonts w:ascii="Times New Roman" w:hAnsi="Times New Roman" w:cs="Times New Roman"/>
          <w:sz w:val="24"/>
          <w:szCs w:val="24"/>
        </w:rPr>
        <w:t>kimet e legjislacionit në fuqi.</w:t>
      </w:r>
    </w:p>
    <w:p w:rsidR="001F2884" w:rsidRPr="001F2884" w:rsidRDefault="001F2884" w:rsidP="001F2884">
      <w:pPr>
        <w:rPr>
          <w:rFonts w:ascii="Times New Roman" w:hAnsi="Times New Roman" w:cs="Times New Roman"/>
          <w:sz w:val="24"/>
          <w:szCs w:val="24"/>
        </w:rPr>
      </w:pPr>
    </w:p>
    <w:p w:rsidR="00CC0487" w:rsidRPr="001F2884" w:rsidRDefault="00CC0487" w:rsidP="00810F45">
      <w:pPr>
        <w:spacing w:before="120" w:after="120" w:line="240" w:lineRule="auto"/>
        <w:jc w:val="both"/>
        <w:rPr>
          <w:rFonts w:ascii="Times New Roman" w:eastAsia="Times New Roman" w:hAnsi="Times New Roman" w:cs="Times New Roman"/>
          <w:sz w:val="24"/>
          <w:szCs w:val="24"/>
          <w:lang w:eastAsia="en-GB"/>
        </w:rPr>
      </w:pPr>
    </w:p>
    <w:sectPr w:rsidR="00CC0487" w:rsidRPr="001F2884" w:rsidSect="00B95D4F">
      <w:pgSz w:w="11906" w:h="16838"/>
      <w:pgMar w:top="1134" w:right="1440" w:bottom="27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A662C7" w15:done="0"/>
  <w15:commentEx w15:paraId="5340DE0A" w15:done="0"/>
  <w15:commentEx w15:paraId="7A92F787" w15:done="0"/>
  <w15:commentEx w15:paraId="71C48B8B" w15:done="0"/>
  <w15:commentEx w15:paraId="39A9EBAF" w15:done="0"/>
  <w15:commentEx w15:paraId="1C3C09FC" w15:done="0"/>
  <w15:commentEx w15:paraId="4657CA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BB" w:rsidRDefault="00EB58BB" w:rsidP="002A3F9D">
      <w:pPr>
        <w:spacing w:after="0" w:line="240" w:lineRule="auto"/>
      </w:pPr>
      <w:r>
        <w:separator/>
      </w:r>
    </w:p>
  </w:endnote>
  <w:endnote w:type="continuationSeparator" w:id="0">
    <w:p w:rsidR="00EB58BB" w:rsidRDefault="00EB58BB" w:rsidP="002A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1" w:usb1="08070000" w:usb2="01000417" w:usb3="00000000" w:csb0="00020000"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BB" w:rsidRDefault="00EB58BB" w:rsidP="002A3F9D">
      <w:pPr>
        <w:spacing w:after="0" w:line="240" w:lineRule="auto"/>
      </w:pPr>
      <w:r>
        <w:separator/>
      </w:r>
    </w:p>
  </w:footnote>
  <w:footnote w:type="continuationSeparator" w:id="0">
    <w:p w:rsidR="00EB58BB" w:rsidRDefault="00EB58BB" w:rsidP="002A3F9D">
      <w:pPr>
        <w:spacing w:after="0" w:line="240" w:lineRule="auto"/>
      </w:pPr>
      <w:r>
        <w:continuationSeparator/>
      </w:r>
    </w:p>
  </w:footnote>
  <w:footnote w:id="1">
    <w:p w:rsidR="000C2530" w:rsidRPr="000C2530" w:rsidRDefault="003579F6" w:rsidP="000C2530">
      <w:pPr>
        <w:pStyle w:val="NormalWeb"/>
        <w:shd w:val="clear" w:color="auto" w:fill="FFFFFF"/>
        <w:spacing w:before="0" w:beforeAutospacing="0" w:after="75" w:afterAutospacing="0"/>
        <w:jc w:val="both"/>
        <w:rPr>
          <w:iCs/>
          <w:sz w:val="20"/>
          <w:szCs w:val="20"/>
        </w:rPr>
      </w:pPr>
      <w:r w:rsidRPr="000C2530">
        <w:rPr>
          <w:rStyle w:val="FootnoteReference"/>
        </w:rPr>
        <w:footnoteRef/>
      </w:r>
      <w:r w:rsidRPr="000C2530">
        <w:t xml:space="preserve"> </w:t>
      </w:r>
      <w:proofErr w:type="gramStart"/>
      <w:r w:rsidRPr="000C2530">
        <w:rPr>
          <w:i/>
          <w:sz w:val="20"/>
          <w:szCs w:val="20"/>
        </w:rPr>
        <w:t>Ky</w:t>
      </w:r>
      <w:proofErr w:type="gramEnd"/>
      <w:r w:rsidRPr="000C2530">
        <w:rPr>
          <w:i/>
          <w:sz w:val="20"/>
          <w:szCs w:val="20"/>
        </w:rPr>
        <w:t xml:space="preserve"> vendim përafron pjesërisht Rregulloren (EU) 2017/852 e Parlamentit Europian dhe Këshillit e datës 17 Maj 2017 mbi mërkurin, që shfuqizon Regulloren (EC) Nr 1102/2008 (Text with EEA relevance) </w:t>
      </w:r>
      <w:r w:rsidRPr="000C2530">
        <w:rPr>
          <w:rStyle w:val="Emphasis"/>
          <w:i w:val="0"/>
          <w:sz w:val="20"/>
          <w:szCs w:val="20"/>
        </w:rPr>
        <w:t xml:space="preserve">OJ L 137, 24.5.2017, fq. </w:t>
      </w:r>
      <w:proofErr w:type="gramStart"/>
      <w:r w:rsidRPr="000C2530">
        <w:rPr>
          <w:rStyle w:val="Emphasis"/>
          <w:i w:val="0"/>
          <w:sz w:val="20"/>
          <w:szCs w:val="20"/>
        </w:rPr>
        <w:t>1–21.</w:t>
      </w:r>
      <w:proofErr w:type="gramEnd"/>
      <w:r w:rsidRPr="000C2530">
        <w:rPr>
          <w:rStyle w:val="Emphasis"/>
          <w:i w:val="0"/>
          <w:sz w:val="20"/>
          <w:szCs w:val="20"/>
        </w:rPr>
        <w:t xml:space="preserve"> C</w:t>
      </w:r>
      <w:r w:rsidR="000C2530" w:rsidRPr="000C2530">
        <w:rPr>
          <w:rStyle w:val="Emphasis"/>
          <w:i w:val="0"/>
          <w:sz w:val="20"/>
          <w:szCs w:val="20"/>
        </w:rPr>
        <w:t xml:space="preserve">ELEX: </w:t>
      </w:r>
      <w:r w:rsidR="000C2530" w:rsidRPr="000C2530">
        <w:rPr>
          <w:kern w:val="36"/>
          <w:sz w:val="21"/>
          <w:szCs w:val="21"/>
          <w:lang w:val="en-US"/>
        </w:rPr>
        <w:t>32017R0852.</w:t>
      </w:r>
    </w:p>
    <w:p w:rsidR="000C2530" w:rsidRPr="00471710" w:rsidRDefault="000C2530" w:rsidP="00471710">
      <w:pPr>
        <w:pStyle w:val="NormalWeb"/>
        <w:shd w:val="clear" w:color="auto" w:fill="FFFFFF"/>
        <w:spacing w:before="0" w:beforeAutospacing="0" w:after="75" w:afterAutospacing="0"/>
        <w:rPr>
          <w:i/>
          <w:color w:val="444444"/>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82E"/>
    <w:multiLevelType w:val="hybridMultilevel"/>
    <w:tmpl w:val="5C58293A"/>
    <w:lvl w:ilvl="0" w:tplc="F8BE3304">
      <w:start w:val="1"/>
      <w:numFmt w:val="decimal"/>
      <w:lvlText w:val="%1."/>
      <w:lvlJc w:val="left"/>
      <w:pPr>
        <w:ind w:left="720" w:hanging="360"/>
      </w:pPr>
      <w:rPr>
        <w:rFonts w:hint="default"/>
        <w:b/>
        <w:i w:val="0"/>
      </w:rPr>
    </w:lvl>
    <w:lvl w:ilvl="1" w:tplc="264EE07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539E9"/>
    <w:multiLevelType w:val="hybridMultilevel"/>
    <w:tmpl w:val="CEAE9540"/>
    <w:lvl w:ilvl="0" w:tplc="5868FBA2">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E31C9"/>
    <w:multiLevelType w:val="hybridMultilevel"/>
    <w:tmpl w:val="AE42A474"/>
    <w:lvl w:ilvl="0" w:tplc="0409000F">
      <w:start w:val="1"/>
      <w:numFmt w:val="decimal"/>
      <w:lvlText w:val="%1."/>
      <w:lvlJc w:val="left"/>
      <w:pPr>
        <w:ind w:left="360" w:hanging="360"/>
      </w:pPr>
      <w:rPr>
        <w:rFonts w:hint="default"/>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2755AE"/>
    <w:multiLevelType w:val="hybridMultilevel"/>
    <w:tmpl w:val="5FC20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C07774"/>
    <w:multiLevelType w:val="hybridMultilevel"/>
    <w:tmpl w:val="EB26B9FA"/>
    <w:lvl w:ilvl="0" w:tplc="04090017">
      <w:start w:val="1"/>
      <w:numFmt w:val="lowerLetter"/>
      <w:lvlText w:val="%1)"/>
      <w:lvlJc w:val="left"/>
      <w:pPr>
        <w:ind w:left="810" w:hanging="360"/>
      </w:pPr>
      <w:rPr>
        <w:rFonts w:hint="default"/>
        <w:b/>
        <w:sz w:val="22"/>
      </w:rPr>
    </w:lvl>
    <w:lvl w:ilvl="1" w:tplc="04090017">
      <w:start w:val="1"/>
      <w:numFmt w:val="lowerLetter"/>
      <w:lvlText w:val="%2)"/>
      <w:lvlJc w:val="left"/>
      <w:pPr>
        <w:ind w:left="1530" w:hanging="360"/>
      </w:pPr>
      <w:rPr>
        <w:rFonts w:hint="default"/>
      </w:rPr>
    </w:lvl>
    <w:lvl w:ilvl="2" w:tplc="1B666A30">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A8D790E"/>
    <w:multiLevelType w:val="hybridMultilevel"/>
    <w:tmpl w:val="956A827E"/>
    <w:lvl w:ilvl="0" w:tplc="90E297CA">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0C915294"/>
    <w:multiLevelType w:val="hybridMultilevel"/>
    <w:tmpl w:val="9BFA4ACC"/>
    <w:lvl w:ilvl="0" w:tplc="AFDE61D8">
      <w:start w:val="1"/>
      <w:numFmt w:val="decimal"/>
      <w:lvlText w:val="%1."/>
      <w:lvlJc w:val="left"/>
      <w:pPr>
        <w:ind w:left="450" w:hanging="360"/>
      </w:pPr>
      <w:rPr>
        <w:rFonts w:asciiTheme="minorHAnsi" w:hAnsiTheme="minorHAnsi" w:cstheme="minorBidi" w:hint="default"/>
        <w:b/>
        <w:sz w:val="22"/>
      </w:rPr>
    </w:lvl>
    <w:lvl w:ilvl="1" w:tplc="04090017">
      <w:start w:val="1"/>
      <w:numFmt w:val="lowerLetter"/>
      <w:lvlText w:val="%2)"/>
      <w:lvlJc w:val="left"/>
      <w:pPr>
        <w:ind w:left="1170" w:hanging="360"/>
      </w:pPr>
      <w:rPr>
        <w:rFonts w:hint="default"/>
      </w:rPr>
    </w:lvl>
    <w:lvl w:ilvl="2" w:tplc="1B666A30">
      <w:start w:val="1"/>
      <w:numFmt w:val="lowerLetter"/>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EAD47BF"/>
    <w:multiLevelType w:val="hybridMultilevel"/>
    <w:tmpl w:val="4BFA16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4792E"/>
    <w:multiLevelType w:val="hybridMultilevel"/>
    <w:tmpl w:val="5F689458"/>
    <w:lvl w:ilvl="0" w:tplc="0409001B">
      <w:start w:val="1"/>
      <w:numFmt w:val="lowerRoman"/>
      <w:lvlText w:val="%1."/>
      <w:lvlJc w:val="righ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9">
    <w:nsid w:val="1156546E"/>
    <w:multiLevelType w:val="hybridMultilevel"/>
    <w:tmpl w:val="EE5E5320"/>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5A1739D"/>
    <w:multiLevelType w:val="hybridMultilevel"/>
    <w:tmpl w:val="4EE658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9656295"/>
    <w:multiLevelType w:val="hybridMultilevel"/>
    <w:tmpl w:val="6832CF2C"/>
    <w:lvl w:ilvl="0" w:tplc="08090017">
      <w:start w:val="1"/>
      <w:numFmt w:val="lowerLetter"/>
      <w:lvlText w:val="%1)"/>
      <w:lvlJc w:val="left"/>
      <w:pPr>
        <w:ind w:left="644" w:hanging="360"/>
      </w:pPr>
      <w:rPr>
        <w:b w:val="0"/>
        <w:color w:val="auto"/>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1D5B6006"/>
    <w:multiLevelType w:val="hybridMultilevel"/>
    <w:tmpl w:val="375C2768"/>
    <w:lvl w:ilvl="0" w:tplc="76AE5056">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F3D2436"/>
    <w:multiLevelType w:val="hybridMultilevel"/>
    <w:tmpl w:val="D7DEEB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161369"/>
    <w:multiLevelType w:val="hybridMultilevel"/>
    <w:tmpl w:val="9E84B7FA"/>
    <w:lvl w:ilvl="0" w:tplc="08090017">
      <w:start w:val="1"/>
      <w:numFmt w:val="lowerLetter"/>
      <w:lvlText w:val="%1)"/>
      <w:lvlJc w:val="left"/>
      <w:pPr>
        <w:ind w:left="720" w:hanging="360"/>
      </w:pPr>
    </w:lvl>
    <w:lvl w:ilvl="1" w:tplc="08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2409B"/>
    <w:multiLevelType w:val="hybridMultilevel"/>
    <w:tmpl w:val="5EC2B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200693"/>
    <w:multiLevelType w:val="hybridMultilevel"/>
    <w:tmpl w:val="E76A6BE8"/>
    <w:lvl w:ilvl="0" w:tplc="08090017">
      <w:start w:val="1"/>
      <w:numFmt w:val="lowerLetter"/>
      <w:lvlText w:val="%1)"/>
      <w:lvlJc w:val="left"/>
      <w:pPr>
        <w:ind w:left="450" w:hanging="360"/>
      </w:pPr>
      <w:rPr>
        <w:rFonts w:hint="default"/>
      </w:rPr>
    </w:lvl>
    <w:lvl w:ilvl="1" w:tplc="04090017">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1BC5325"/>
    <w:multiLevelType w:val="hybridMultilevel"/>
    <w:tmpl w:val="5EDC8B98"/>
    <w:lvl w:ilvl="0" w:tplc="0809000F">
      <w:start w:val="1"/>
      <w:numFmt w:val="decimal"/>
      <w:lvlText w:val="%1."/>
      <w:lvlJc w:val="left"/>
      <w:pPr>
        <w:ind w:left="360" w:hanging="360"/>
      </w:pPr>
      <w:rPr>
        <w:rFonts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3A41560"/>
    <w:multiLevelType w:val="hybridMultilevel"/>
    <w:tmpl w:val="799CD1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24EB1726"/>
    <w:multiLevelType w:val="hybridMultilevel"/>
    <w:tmpl w:val="66681FD2"/>
    <w:lvl w:ilvl="0" w:tplc="08090017">
      <w:start w:val="1"/>
      <w:numFmt w:val="lowerLetter"/>
      <w:lvlText w:val="%1)"/>
      <w:lvlJc w:val="left"/>
      <w:pPr>
        <w:ind w:left="720" w:hanging="360"/>
      </w:pPr>
      <w:rPr>
        <w:rFonts w:hint="default"/>
        <w:b w:val="0"/>
        <w:color w:val="auto"/>
      </w:rPr>
    </w:lvl>
    <w:lvl w:ilvl="1" w:tplc="04626D5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833F8D"/>
    <w:multiLevelType w:val="hybridMultilevel"/>
    <w:tmpl w:val="412486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A8B5B57"/>
    <w:multiLevelType w:val="hybridMultilevel"/>
    <w:tmpl w:val="DBB440EC"/>
    <w:lvl w:ilvl="0" w:tplc="FDEABEF4">
      <w:start w:val="1"/>
      <w:numFmt w:val="lowerRoman"/>
      <w:lvlText w:val="%1)"/>
      <w:lvlJc w:val="righ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CF912C5"/>
    <w:multiLevelType w:val="hybridMultilevel"/>
    <w:tmpl w:val="ADDEC354"/>
    <w:lvl w:ilvl="0" w:tplc="413CE800">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6504C9"/>
    <w:multiLevelType w:val="hybridMultilevel"/>
    <w:tmpl w:val="6C8CC9B6"/>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D272E8"/>
    <w:multiLevelType w:val="hybridMultilevel"/>
    <w:tmpl w:val="1AE2D0FA"/>
    <w:lvl w:ilvl="0" w:tplc="08090017">
      <w:start w:val="1"/>
      <w:numFmt w:val="lowerLetter"/>
      <w:lvlText w:val="%1)"/>
      <w:lvlJc w:val="left"/>
      <w:pPr>
        <w:ind w:left="450" w:hanging="360"/>
      </w:pPr>
      <w:rPr>
        <w:rFonts w:hint="default"/>
      </w:rPr>
    </w:lvl>
    <w:lvl w:ilvl="1" w:tplc="04090017">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4BF543B"/>
    <w:multiLevelType w:val="hybridMultilevel"/>
    <w:tmpl w:val="1B6C4CD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FDA89AA6">
      <w:numFmt w:val="bullet"/>
      <w:lvlText w:val="-"/>
      <w:lvlJc w:val="left"/>
      <w:pPr>
        <w:ind w:left="1980" w:hanging="360"/>
      </w:pPr>
      <w:rPr>
        <w:rFonts w:ascii="Times New Roman" w:eastAsia="Times New Roman" w:hAnsi="Times New Roman" w:cs="Times New Roman" w:hint="default"/>
      </w:rPr>
    </w:lvl>
    <w:lvl w:ilvl="3" w:tplc="D16A9028">
      <w:start w:val="4"/>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7876272"/>
    <w:multiLevelType w:val="hybridMultilevel"/>
    <w:tmpl w:val="089469CA"/>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7">
    <w:nsid w:val="39BE641C"/>
    <w:multiLevelType w:val="hybridMultilevel"/>
    <w:tmpl w:val="C7A48D18"/>
    <w:lvl w:ilvl="0" w:tplc="32BE0868">
      <w:start w:val="1"/>
      <w:numFmt w:val="lowerRoman"/>
      <w:lvlText w:val="(%1)"/>
      <w:lvlJc w:val="left"/>
      <w:pPr>
        <w:ind w:left="1440" w:hanging="72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EA28C4"/>
    <w:multiLevelType w:val="hybridMultilevel"/>
    <w:tmpl w:val="04B0287C"/>
    <w:lvl w:ilvl="0" w:tplc="E88030E4">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3D3B32F3"/>
    <w:multiLevelType w:val="hybridMultilevel"/>
    <w:tmpl w:val="39422374"/>
    <w:lvl w:ilvl="0" w:tplc="08090017">
      <w:start w:val="1"/>
      <w:numFmt w:val="lowerLetter"/>
      <w:lvlText w:val="%1)"/>
      <w:lvlJc w:val="left"/>
      <w:pPr>
        <w:ind w:left="720" w:hanging="360"/>
      </w:pPr>
    </w:lvl>
    <w:lvl w:ilvl="1" w:tplc="71AEB36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F6B2302"/>
    <w:multiLevelType w:val="hybridMultilevel"/>
    <w:tmpl w:val="69A8D2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0843D9"/>
    <w:multiLevelType w:val="hybridMultilevel"/>
    <w:tmpl w:val="1FF66BBC"/>
    <w:lvl w:ilvl="0" w:tplc="76AE5056">
      <w:start w:val="1"/>
      <w:numFmt w:val="bullet"/>
      <w:lvlText w:val="−"/>
      <w:lvlJc w:val="left"/>
      <w:pPr>
        <w:ind w:left="119" w:hanging="360"/>
      </w:pPr>
      <w:rPr>
        <w:rFonts w:ascii="Times New Roman" w:hAnsi="Times New Roman" w:cs="Times New Roman" w:hint="default"/>
      </w:rPr>
    </w:lvl>
    <w:lvl w:ilvl="1" w:tplc="08090003" w:tentative="1">
      <w:start w:val="1"/>
      <w:numFmt w:val="bullet"/>
      <w:lvlText w:val="o"/>
      <w:lvlJc w:val="left"/>
      <w:pPr>
        <w:ind w:left="839" w:hanging="360"/>
      </w:pPr>
      <w:rPr>
        <w:rFonts w:ascii="Courier New" w:hAnsi="Courier New" w:cs="Courier New" w:hint="default"/>
      </w:rPr>
    </w:lvl>
    <w:lvl w:ilvl="2" w:tplc="08090005" w:tentative="1">
      <w:start w:val="1"/>
      <w:numFmt w:val="bullet"/>
      <w:lvlText w:val=""/>
      <w:lvlJc w:val="left"/>
      <w:pPr>
        <w:ind w:left="1559" w:hanging="360"/>
      </w:pPr>
      <w:rPr>
        <w:rFonts w:ascii="Wingdings" w:hAnsi="Wingdings" w:hint="default"/>
      </w:rPr>
    </w:lvl>
    <w:lvl w:ilvl="3" w:tplc="08090001" w:tentative="1">
      <w:start w:val="1"/>
      <w:numFmt w:val="bullet"/>
      <w:lvlText w:val=""/>
      <w:lvlJc w:val="left"/>
      <w:pPr>
        <w:ind w:left="2279" w:hanging="360"/>
      </w:pPr>
      <w:rPr>
        <w:rFonts w:ascii="Symbol" w:hAnsi="Symbol" w:hint="default"/>
      </w:rPr>
    </w:lvl>
    <w:lvl w:ilvl="4" w:tplc="08090003" w:tentative="1">
      <w:start w:val="1"/>
      <w:numFmt w:val="bullet"/>
      <w:lvlText w:val="o"/>
      <w:lvlJc w:val="left"/>
      <w:pPr>
        <w:ind w:left="2999" w:hanging="360"/>
      </w:pPr>
      <w:rPr>
        <w:rFonts w:ascii="Courier New" w:hAnsi="Courier New" w:cs="Courier New" w:hint="default"/>
      </w:rPr>
    </w:lvl>
    <w:lvl w:ilvl="5" w:tplc="08090005" w:tentative="1">
      <w:start w:val="1"/>
      <w:numFmt w:val="bullet"/>
      <w:lvlText w:val=""/>
      <w:lvlJc w:val="left"/>
      <w:pPr>
        <w:ind w:left="3719" w:hanging="360"/>
      </w:pPr>
      <w:rPr>
        <w:rFonts w:ascii="Wingdings" w:hAnsi="Wingdings" w:hint="default"/>
      </w:rPr>
    </w:lvl>
    <w:lvl w:ilvl="6" w:tplc="08090001" w:tentative="1">
      <w:start w:val="1"/>
      <w:numFmt w:val="bullet"/>
      <w:lvlText w:val=""/>
      <w:lvlJc w:val="left"/>
      <w:pPr>
        <w:ind w:left="4439" w:hanging="360"/>
      </w:pPr>
      <w:rPr>
        <w:rFonts w:ascii="Symbol" w:hAnsi="Symbol" w:hint="default"/>
      </w:rPr>
    </w:lvl>
    <w:lvl w:ilvl="7" w:tplc="08090003" w:tentative="1">
      <w:start w:val="1"/>
      <w:numFmt w:val="bullet"/>
      <w:lvlText w:val="o"/>
      <w:lvlJc w:val="left"/>
      <w:pPr>
        <w:ind w:left="5159" w:hanging="360"/>
      </w:pPr>
      <w:rPr>
        <w:rFonts w:ascii="Courier New" w:hAnsi="Courier New" w:cs="Courier New" w:hint="default"/>
      </w:rPr>
    </w:lvl>
    <w:lvl w:ilvl="8" w:tplc="08090005" w:tentative="1">
      <w:start w:val="1"/>
      <w:numFmt w:val="bullet"/>
      <w:lvlText w:val=""/>
      <w:lvlJc w:val="left"/>
      <w:pPr>
        <w:ind w:left="5879" w:hanging="360"/>
      </w:pPr>
      <w:rPr>
        <w:rFonts w:ascii="Wingdings" w:hAnsi="Wingdings" w:hint="default"/>
      </w:rPr>
    </w:lvl>
  </w:abstractNum>
  <w:abstractNum w:abstractNumId="32">
    <w:nsid w:val="42127DA4"/>
    <w:multiLevelType w:val="hybridMultilevel"/>
    <w:tmpl w:val="B75E1BF8"/>
    <w:lvl w:ilvl="0" w:tplc="823841EA">
      <w:start w:val="1"/>
      <w:numFmt w:val="decimal"/>
      <w:lvlText w:val="%1."/>
      <w:lvlJc w:val="left"/>
      <w:pPr>
        <w:ind w:left="360" w:hanging="360"/>
      </w:pPr>
      <w:rPr>
        <w:rFonts w:ascii="Times New Roman" w:hAnsi="Times New Roman" w:cs="Times New Roman" w:hint="default"/>
        <w:sz w:val="24"/>
        <w:szCs w:val="24"/>
      </w:rPr>
    </w:lvl>
    <w:lvl w:ilvl="1" w:tplc="F75AD7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278472F"/>
    <w:multiLevelType w:val="hybridMultilevel"/>
    <w:tmpl w:val="B2A84A7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50D09354">
      <w:start w:val="1"/>
      <w:numFmt w:val="lowerRoman"/>
      <w:lvlText w:val="(%3)"/>
      <w:lvlJc w:val="left"/>
      <w:pPr>
        <w:ind w:left="2700" w:hanging="720"/>
      </w:pPr>
      <w:rPr>
        <w:rFonts w:hint="default"/>
      </w:rPr>
    </w:lvl>
    <w:lvl w:ilvl="3" w:tplc="B01C9606">
      <w:start w:val="1"/>
      <w:numFmt w:val="decimal"/>
      <w:lvlText w:val="%4."/>
      <w:lvlJc w:val="left"/>
      <w:pPr>
        <w:ind w:left="2880" w:hanging="360"/>
      </w:pPr>
      <w:rPr>
        <w:b w:val="0"/>
      </w:rPr>
    </w:lvl>
    <w:lvl w:ilvl="4" w:tplc="90988F58">
      <w:start w:val="7"/>
      <w:numFmt w:val="upperRoman"/>
      <w:lvlText w:val="%5."/>
      <w:lvlJc w:val="left"/>
      <w:pPr>
        <w:ind w:left="3960" w:hanging="720"/>
      </w:pPr>
      <w:rPr>
        <w:rFonts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5063888"/>
    <w:multiLevelType w:val="hybridMultilevel"/>
    <w:tmpl w:val="62CA530A"/>
    <w:lvl w:ilvl="0" w:tplc="40FC98D0">
      <w:start w:val="1"/>
      <w:numFmt w:val="lowerLetter"/>
      <w:lvlText w:val="%1)"/>
      <w:lvlJc w:val="left"/>
      <w:pPr>
        <w:ind w:left="750" w:hanging="375"/>
      </w:pPr>
      <w:rPr>
        <w:rFonts w:ascii="Times New Roman" w:hAnsi="Times New Roman" w:cs="Times New Roman" w:hint="default"/>
        <w:sz w:val="24"/>
        <w:szCs w:val="24"/>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5">
    <w:nsid w:val="488A094F"/>
    <w:multiLevelType w:val="hybridMultilevel"/>
    <w:tmpl w:val="6832CF2C"/>
    <w:lvl w:ilvl="0" w:tplc="08090017">
      <w:start w:val="1"/>
      <w:numFmt w:val="lowerLetter"/>
      <w:lvlText w:val="%1)"/>
      <w:lvlJc w:val="left"/>
      <w:pPr>
        <w:ind w:left="644" w:hanging="360"/>
      </w:pPr>
      <w:rPr>
        <w:b w:val="0"/>
        <w:color w:val="auto"/>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4FB8156E"/>
    <w:multiLevelType w:val="hybridMultilevel"/>
    <w:tmpl w:val="C2944506"/>
    <w:lvl w:ilvl="0" w:tplc="76AE5056">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3051AE5"/>
    <w:multiLevelType w:val="hybridMultilevel"/>
    <w:tmpl w:val="8FE47FA0"/>
    <w:lvl w:ilvl="0" w:tplc="EF6EE5AA">
      <w:start w:val="1"/>
      <w:numFmt w:val="decimal"/>
      <w:lvlText w:val="%1."/>
      <w:lvlJc w:val="righ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555E443B"/>
    <w:multiLevelType w:val="hybridMultilevel"/>
    <w:tmpl w:val="BEFC4C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DB016F"/>
    <w:multiLevelType w:val="hybridMultilevel"/>
    <w:tmpl w:val="5EC2A91A"/>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0">
    <w:nsid w:val="590C5792"/>
    <w:multiLevelType w:val="hybridMultilevel"/>
    <w:tmpl w:val="7D4C58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B047040"/>
    <w:multiLevelType w:val="hybridMultilevel"/>
    <w:tmpl w:val="CB424964"/>
    <w:lvl w:ilvl="0" w:tplc="F08E23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0F3F81"/>
    <w:multiLevelType w:val="hybridMultilevel"/>
    <w:tmpl w:val="12BC0610"/>
    <w:lvl w:ilvl="0" w:tplc="08090017">
      <w:start w:val="1"/>
      <w:numFmt w:val="lowerLetter"/>
      <w:lvlText w:val="%1)"/>
      <w:lvlJc w:val="left"/>
      <w:pPr>
        <w:ind w:left="810" w:hanging="360"/>
      </w:p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nsid w:val="5E61738B"/>
    <w:multiLevelType w:val="hybridMultilevel"/>
    <w:tmpl w:val="C2AE02AE"/>
    <w:lvl w:ilvl="0" w:tplc="0809001B">
      <w:start w:val="1"/>
      <w:numFmt w:val="lowerRoman"/>
      <w:lvlText w:val="%1."/>
      <w:lvlJc w:val="right"/>
      <w:pPr>
        <w:ind w:left="817"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44">
    <w:nsid w:val="5FEE6A8D"/>
    <w:multiLevelType w:val="hybridMultilevel"/>
    <w:tmpl w:val="DE9E149A"/>
    <w:lvl w:ilvl="0" w:tplc="08090019">
      <w:start w:val="1"/>
      <w:numFmt w:val="lowerLetter"/>
      <w:lvlText w:val="%1."/>
      <w:lvlJc w:val="left"/>
      <w:pPr>
        <w:ind w:left="783" w:hanging="360"/>
      </w:pPr>
    </w:lvl>
    <w:lvl w:ilvl="1" w:tplc="ABFA051C">
      <w:start w:val="1"/>
      <w:numFmt w:val="lowerLetter"/>
      <w:lvlText w:val="(%2)"/>
      <w:lvlJc w:val="left"/>
      <w:pPr>
        <w:ind w:left="1578" w:hanging="435"/>
      </w:pPr>
      <w:rPr>
        <w:rFonts w:hint="default"/>
      </w:r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5">
    <w:nsid w:val="64044600"/>
    <w:multiLevelType w:val="hybridMultilevel"/>
    <w:tmpl w:val="5C9C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1B46CC"/>
    <w:multiLevelType w:val="hybridMultilevel"/>
    <w:tmpl w:val="F8A46B22"/>
    <w:lvl w:ilvl="0" w:tplc="614E560E">
      <w:start w:val="1"/>
      <w:numFmt w:val="decimal"/>
      <w:lvlText w:val="%1."/>
      <w:lvlJc w:val="left"/>
      <w:pPr>
        <w:ind w:left="450" w:hanging="360"/>
      </w:pPr>
      <w:rPr>
        <w:rFonts w:hint="default"/>
        <w:b w:val="0"/>
        <w:color w:val="auto"/>
      </w:rPr>
    </w:lvl>
    <w:lvl w:ilvl="1" w:tplc="69C65622">
      <w:start w:val="1"/>
      <w:numFmt w:val="lowerLetter"/>
      <w:lvlText w:val="%2."/>
      <w:lvlJc w:val="left"/>
      <w:pPr>
        <w:ind w:left="630" w:hanging="360"/>
      </w:pPr>
      <w:rPr>
        <w:rFonts w:ascii="Times New Roman" w:eastAsia="ヒラギノ角ゴ Pro W3" w:hAnsi="Times New Roman" w:cs="Times New Roman"/>
      </w:rPr>
    </w:lvl>
    <w:lvl w:ilvl="2" w:tplc="1D8ABA72">
      <w:start w:val="1"/>
      <w:numFmt w:val="lowerRoman"/>
      <w:lvlText w:val="%3."/>
      <w:lvlJc w:val="right"/>
      <w:pPr>
        <w:ind w:left="72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B1251D"/>
    <w:multiLevelType w:val="hybridMultilevel"/>
    <w:tmpl w:val="EACC5BE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nsid w:val="68CE693B"/>
    <w:multiLevelType w:val="hybridMultilevel"/>
    <w:tmpl w:val="E3FE3A38"/>
    <w:lvl w:ilvl="0" w:tplc="E7347CB0">
      <w:start w:val="1"/>
      <w:numFmt w:val="decimal"/>
      <w:lvlText w:val="%1."/>
      <w:lvlJc w:val="left"/>
      <w:pPr>
        <w:ind w:left="360" w:hanging="360"/>
      </w:pPr>
      <w:rPr>
        <w:rFonts w:ascii="Times New Roman" w:eastAsia="Times New Roman" w:hAnsi="Times New Roman" w:cs="Times New Roman"/>
      </w:rPr>
    </w:lvl>
    <w:lvl w:ilvl="1" w:tplc="E61C4F0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A020EF4"/>
    <w:multiLevelType w:val="hybridMultilevel"/>
    <w:tmpl w:val="4D2CE72C"/>
    <w:lvl w:ilvl="0" w:tplc="EF6EE5AA">
      <w:start w:val="1"/>
      <w:numFmt w:val="decimal"/>
      <w:lvlText w:val="%1."/>
      <w:lvlJc w:val="right"/>
      <w:pPr>
        <w:ind w:left="720" w:hanging="360"/>
      </w:pPr>
      <w:rPr>
        <w:rFonts w:hint="default"/>
      </w:rPr>
    </w:lvl>
    <w:lvl w:ilvl="1" w:tplc="04626D5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A2434B4"/>
    <w:multiLevelType w:val="hybridMultilevel"/>
    <w:tmpl w:val="F2A4FE7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E7417F"/>
    <w:multiLevelType w:val="hybridMultilevel"/>
    <w:tmpl w:val="C1682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CB594D"/>
    <w:multiLevelType w:val="hybridMultilevel"/>
    <w:tmpl w:val="5A76E1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13C56F7"/>
    <w:multiLevelType w:val="hybridMultilevel"/>
    <w:tmpl w:val="20C47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700CBC"/>
    <w:multiLevelType w:val="hybridMultilevel"/>
    <w:tmpl w:val="8BC81BA8"/>
    <w:lvl w:ilvl="0" w:tplc="08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nsid w:val="742750C4"/>
    <w:multiLevelType w:val="hybridMultilevel"/>
    <w:tmpl w:val="699602C4"/>
    <w:lvl w:ilvl="0" w:tplc="7AD49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D47577"/>
    <w:multiLevelType w:val="hybridMultilevel"/>
    <w:tmpl w:val="21CA8F9C"/>
    <w:lvl w:ilvl="0" w:tplc="6B74A3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nsid w:val="770F510A"/>
    <w:multiLevelType w:val="hybridMultilevel"/>
    <w:tmpl w:val="5CAE16B2"/>
    <w:lvl w:ilvl="0" w:tplc="08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78D14080"/>
    <w:multiLevelType w:val="hybridMultilevel"/>
    <w:tmpl w:val="F28A40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1F0846"/>
    <w:multiLevelType w:val="hybridMultilevel"/>
    <w:tmpl w:val="5CC6A0B6"/>
    <w:lvl w:ilvl="0" w:tplc="E88030E4">
      <w:start w:val="1"/>
      <w:numFmt w:val="decimal"/>
      <w:lvlText w:val="%1."/>
      <w:lvlJc w:val="left"/>
      <w:pPr>
        <w:ind w:left="360" w:hanging="360"/>
      </w:pPr>
      <w:rPr>
        <w:rFonts w:ascii="Times New Roman" w:hAnsi="Times New Roman" w:cs="Times New Roman" w:hint="default"/>
        <w:sz w:val="24"/>
        <w:szCs w:val="24"/>
      </w:rPr>
    </w:lvl>
    <w:lvl w:ilvl="1" w:tplc="14C4180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9"/>
  </w:num>
  <w:num w:numId="2">
    <w:abstractNumId w:val="11"/>
  </w:num>
  <w:num w:numId="3">
    <w:abstractNumId w:val="34"/>
  </w:num>
  <w:num w:numId="4">
    <w:abstractNumId w:val="17"/>
  </w:num>
  <w:num w:numId="5">
    <w:abstractNumId w:val="44"/>
  </w:num>
  <w:num w:numId="6">
    <w:abstractNumId w:val="3"/>
  </w:num>
  <w:num w:numId="7">
    <w:abstractNumId w:val="32"/>
  </w:num>
  <w:num w:numId="8">
    <w:abstractNumId w:val="2"/>
  </w:num>
  <w:num w:numId="9">
    <w:abstractNumId w:val="22"/>
  </w:num>
  <w:num w:numId="10">
    <w:abstractNumId w:val="18"/>
  </w:num>
  <w:num w:numId="11">
    <w:abstractNumId w:val="43"/>
  </w:num>
  <w:num w:numId="12">
    <w:abstractNumId w:val="10"/>
  </w:num>
  <w:num w:numId="13">
    <w:abstractNumId w:val="15"/>
  </w:num>
  <w:num w:numId="14">
    <w:abstractNumId w:val="52"/>
  </w:num>
  <w:num w:numId="15">
    <w:abstractNumId w:val="33"/>
  </w:num>
  <w:num w:numId="16">
    <w:abstractNumId w:val="29"/>
  </w:num>
  <w:num w:numId="17">
    <w:abstractNumId w:val="48"/>
  </w:num>
  <w:num w:numId="18">
    <w:abstractNumId w:val="9"/>
  </w:num>
  <w:num w:numId="19">
    <w:abstractNumId w:val="56"/>
  </w:num>
  <w:num w:numId="20">
    <w:abstractNumId w:val="23"/>
  </w:num>
  <w:num w:numId="21">
    <w:abstractNumId w:val="13"/>
  </w:num>
  <w:num w:numId="22">
    <w:abstractNumId w:val="7"/>
  </w:num>
  <w:num w:numId="23">
    <w:abstractNumId w:val="26"/>
  </w:num>
  <w:num w:numId="24">
    <w:abstractNumId w:val="1"/>
  </w:num>
  <w:num w:numId="25">
    <w:abstractNumId w:val="28"/>
  </w:num>
  <w:num w:numId="26">
    <w:abstractNumId w:val="14"/>
  </w:num>
  <w:num w:numId="27">
    <w:abstractNumId w:val="6"/>
  </w:num>
  <w:num w:numId="28">
    <w:abstractNumId w:val="57"/>
  </w:num>
  <w:num w:numId="29">
    <w:abstractNumId w:val="12"/>
  </w:num>
  <w:num w:numId="30">
    <w:abstractNumId w:val="36"/>
  </w:num>
  <w:num w:numId="31">
    <w:abstractNumId w:val="31"/>
  </w:num>
  <w:num w:numId="32">
    <w:abstractNumId w:val="16"/>
  </w:num>
  <w:num w:numId="33">
    <w:abstractNumId w:val="24"/>
  </w:num>
  <w:num w:numId="34">
    <w:abstractNumId w:val="4"/>
  </w:num>
  <w:num w:numId="35">
    <w:abstractNumId w:val="20"/>
  </w:num>
  <w:num w:numId="36">
    <w:abstractNumId w:val="5"/>
  </w:num>
  <w:num w:numId="37">
    <w:abstractNumId w:val="42"/>
  </w:num>
  <w:num w:numId="38">
    <w:abstractNumId w:val="54"/>
  </w:num>
  <w:num w:numId="39">
    <w:abstractNumId w:val="49"/>
  </w:num>
  <w:num w:numId="40">
    <w:abstractNumId w:val="37"/>
  </w:num>
  <w:num w:numId="41">
    <w:abstractNumId w:val="19"/>
  </w:num>
  <w:num w:numId="42">
    <w:abstractNumId w:val="50"/>
  </w:num>
  <w:num w:numId="43">
    <w:abstractNumId w:val="40"/>
  </w:num>
  <w:num w:numId="44">
    <w:abstractNumId w:val="39"/>
  </w:num>
  <w:num w:numId="45">
    <w:abstractNumId w:val="46"/>
  </w:num>
  <w:num w:numId="46">
    <w:abstractNumId w:val="0"/>
  </w:num>
  <w:num w:numId="47">
    <w:abstractNumId w:val="51"/>
  </w:num>
  <w:num w:numId="48">
    <w:abstractNumId w:val="30"/>
  </w:num>
  <w:num w:numId="49">
    <w:abstractNumId w:val="38"/>
  </w:num>
  <w:num w:numId="50">
    <w:abstractNumId w:val="25"/>
  </w:num>
  <w:num w:numId="51">
    <w:abstractNumId w:val="41"/>
  </w:num>
  <w:num w:numId="52">
    <w:abstractNumId w:val="45"/>
  </w:num>
  <w:num w:numId="53">
    <w:abstractNumId w:val="27"/>
  </w:num>
  <w:num w:numId="54">
    <w:abstractNumId w:val="58"/>
  </w:num>
  <w:num w:numId="55">
    <w:abstractNumId w:val="53"/>
  </w:num>
  <w:num w:numId="56">
    <w:abstractNumId w:val="55"/>
  </w:num>
  <w:num w:numId="57">
    <w:abstractNumId w:val="47"/>
  </w:num>
  <w:num w:numId="58">
    <w:abstractNumId w:val="35"/>
  </w:num>
  <w:num w:numId="59">
    <w:abstractNumId w:val="8"/>
  </w:num>
  <w:num w:numId="60">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da Cela">
    <w15:presenceInfo w15:providerId="AD" w15:userId="S-1-5-21-2866416221-881196809-2235168663-1856"/>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F1"/>
    <w:rsid w:val="000029BA"/>
    <w:rsid w:val="000032A6"/>
    <w:rsid w:val="00003426"/>
    <w:rsid w:val="00003A23"/>
    <w:rsid w:val="000048C1"/>
    <w:rsid w:val="0000492A"/>
    <w:rsid w:val="00004967"/>
    <w:rsid w:val="0000521E"/>
    <w:rsid w:val="00006994"/>
    <w:rsid w:val="00007FA2"/>
    <w:rsid w:val="0001239C"/>
    <w:rsid w:val="00016B72"/>
    <w:rsid w:val="00017081"/>
    <w:rsid w:val="00017F2F"/>
    <w:rsid w:val="0002197F"/>
    <w:rsid w:val="00021D1D"/>
    <w:rsid w:val="00023E69"/>
    <w:rsid w:val="00030542"/>
    <w:rsid w:val="00030CF2"/>
    <w:rsid w:val="00030E6B"/>
    <w:rsid w:val="00030F67"/>
    <w:rsid w:val="00031EB3"/>
    <w:rsid w:val="00032919"/>
    <w:rsid w:val="00034B9E"/>
    <w:rsid w:val="000366F6"/>
    <w:rsid w:val="00037403"/>
    <w:rsid w:val="000379F7"/>
    <w:rsid w:val="0004267C"/>
    <w:rsid w:val="000433EB"/>
    <w:rsid w:val="000442AB"/>
    <w:rsid w:val="00051CE4"/>
    <w:rsid w:val="00053355"/>
    <w:rsid w:val="00053C3B"/>
    <w:rsid w:val="00053E30"/>
    <w:rsid w:val="000553A6"/>
    <w:rsid w:val="00057590"/>
    <w:rsid w:val="00060697"/>
    <w:rsid w:val="00061010"/>
    <w:rsid w:val="00062D81"/>
    <w:rsid w:val="00064072"/>
    <w:rsid w:val="000673E2"/>
    <w:rsid w:val="00067714"/>
    <w:rsid w:val="00067BC6"/>
    <w:rsid w:val="000701B8"/>
    <w:rsid w:val="000709F6"/>
    <w:rsid w:val="00072CC6"/>
    <w:rsid w:val="00074091"/>
    <w:rsid w:val="00074622"/>
    <w:rsid w:val="00076009"/>
    <w:rsid w:val="00077C7E"/>
    <w:rsid w:val="000806DF"/>
    <w:rsid w:val="000815AB"/>
    <w:rsid w:val="00084DB6"/>
    <w:rsid w:val="00086DCD"/>
    <w:rsid w:val="00087CF2"/>
    <w:rsid w:val="00087FE1"/>
    <w:rsid w:val="00090A61"/>
    <w:rsid w:val="0009126F"/>
    <w:rsid w:val="000946CC"/>
    <w:rsid w:val="00094931"/>
    <w:rsid w:val="00094F3D"/>
    <w:rsid w:val="000953A4"/>
    <w:rsid w:val="00096667"/>
    <w:rsid w:val="00097147"/>
    <w:rsid w:val="000971AC"/>
    <w:rsid w:val="0009731E"/>
    <w:rsid w:val="000A0560"/>
    <w:rsid w:val="000A0B63"/>
    <w:rsid w:val="000A146A"/>
    <w:rsid w:val="000A2A64"/>
    <w:rsid w:val="000A2C01"/>
    <w:rsid w:val="000A3CC7"/>
    <w:rsid w:val="000A43E3"/>
    <w:rsid w:val="000A45AB"/>
    <w:rsid w:val="000A48E7"/>
    <w:rsid w:val="000A7484"/>
    <w:rsid w:val="000A7DC8"/>
    <w:rsid w:val="000B1029"/>
    <w:rsid w:val="000B1B5B"/>
    <w:rsid w:val="000B28C0"/>
    <w:rsid w:val="000B34C5"/>
    <w:rsid w:val="000B58FE"/>
    <w:rsid w:val="000C1E1D"/>
    <w:rsid w:val="000C21C0"/>
    <w:rsid w:val="000C2343"/>
    <w:rsid w:val="000C23D4"/>
    <w:rsid w:val="000C2530"/>
    <w:rsid w:val="000C2AA4"/>
    <w:rsid w:val="000C308D"/>
    <w:rsid w:val="000C3D2D"/>
    <w:rsid w:val="000C516C"/>
    <w:rsid w:val="000C5C8E"/>
    <w:rsid w:val="000D1C67"/>
    <w:rsid w:val="000D759D"/>
    <w:rsid w:val="000E20C4"/>
    <w:rsid w:val="000E5243"/>
    <w:rsid w:val="000E72ED"/>
    <w:rsid w:val="000F1258"/>
    <w:rsid w:val="000F251A"/>
    <w:rsid w:val="000F3D59"/>
    <w:rsid w:val="000F4076"/>
    <w:rsid w:val="000F4279"/>
    <w:rsid w:val="000F4855"/>
    <w:rsid w:val="0010213A"/>
    <w:rsid w:val="00102EA9"/>
    <w:rsid w:val="00102F0D"/>
    <w:rsid w:val="00103419"/>
    <w:rsid w:val="00103BFD"/>
    <w:rsid w:val="001060CA"/>
    <w:rsid w:val="00110C53"/>
    <w:rsid w:val="001119F7"/>
    <w:rsid w:val="00112CB5"/>
    <w:rsid w:val="001144F7"/>
    <w:rsid w:val="00116551"/>
    <w:rsid w:val="00116711"/>
    <w:rsid w:val="00117EA8"/>
    <w:rsid w:val="00120A5A"/>
    <w:rsid w:val="001218F3"/>
    <w:rsid w:val="00122203"/>
    <w:rsid w:val="001228AA"/>
    <w:rsid w:val="001229AD"/>
    <w:rsid w:val="00123DD7"/>
    <w:rsid w:val="001246DE"/>
    <w:rsid w:val="001249B7"/>
    <w:rsid w:val="001255B9"/>
    <w:rsid w:val="001278A6"/>
    <w:rsid w:val="00130430"/>
    <w:rsid w:val="0013382F"/>
    <w:rsid w:val="001349BA"/>
    <w:rsid w:val="001359FC"/>
    <w:rsid w:val="0013695A"/>
    <w:rsid w:val="00136D0A"/>
    <w:rsid w:val="00137C63"/>
    <w:rsid w:val="00140433"/>
    <w:rsid w:val="00141133"/>
    <w:rsid w:val="00142728"/>
    <w:rsid w:val="00142C37"/>
    <w:rsid w:val="001442F3"/>
    <w:rsid w:val="00146EFC"/>
    <w:rsid w:val="00147E77"/>
    <w:rsid w:val="0015036E"/>
    <w:rsid w:val="001529F6"/>
    <w:rsid w:val="001534D7"/>
    <w:rsid w:val="00154603"/>
    <w:rsid w:val="00155164"/>
    <w:rsid w:val="00160ECE"/>
    <w:rsid w:val="0016198E"/>
    <w:rsid w:val="00161D09"/>
    <w:rsid w:val="00162911"/>
    <w:rsid w:val="0016422C"/>
    <w:rsid w:val="001665ED"/>
    <w:rsid w:val="001668CC"/>
    <w:rsid w:val="001718CD"/>
    <w:rsid w:val="001718E3"/>
    <w:rsid w:val="00174040"/>
    <w:rsid w:val="001750AC"/>
    <w:rsid w:val="00175D5E"/>
    <w:rsid w:val="00176506"/>
    <w:rsid w:val="0017671B"/>
    <w:rsid w:val="00180323"/>
    <w:rsid w:val="00181497"/>
    <w:rsid w:val="0018482D"/>
    <w:rsid w:val="001855BE"/>
    <w:rsid w:val="001855CB"/>
    <w:rsid w:val="001858D0"/>
    <w:rsid w:val="00190A51"/>
    <w:rsid w:val="001936F5"/>
    <w:rsid w:val="00193745"/>
    <w:rsid w:val="0019585B"/>
    <w:rsid w:val="00195B63"/>
    <w:rsid w:val="00195EBE"/>
    <w:rsid w:val="00196BF2"/>
    <w:rsid w:val="00197E8A"/>
    <w:rsid w:val="001A10F0"/>
    <w:rsid w:val="001A3761"/>
    <w:rsid w:val="001A5810"/>
    <w:rsid w:val="001B0BED"/>
    <w:rsid w:val="001B1097"/>
    <w:rsid w:val="001B10DC"/>
    <w:rsid w:val="001B12E0"/>
    <w:rsid w:val="001B1A0E"/>
    <w:rsid w:val="001B1F22"/>
    <w:rsid w:val="001B326C"/>
    <w:rsid w:val="001B3613"/>
    <w:rsid w:val="001B5C0D"/>
    <w:rsid w:val="001B5D00"/>
    <w:rsid w:val="001C1C3D"/>
    <w:rsid w:val="001C2D0A"/>
    <w:rsid w:val="001C3ACC"/>
    <w:rsid w:val="001C776D"/>
    <w:rsid w:val="001C79C9"/>
    <w:rsid w:val="001C7D0D"/>
    <w:rsid w:val="001C7E8B"/>
    <w:rsid w:val="001D1686"/>
    <w:rsid w:val="001D18C6"/>
    <w:rsid w:val="001D29FD"/>
    <w:rsid w:val="001D2FED"/>
    <w:rsid w:val="001D3E8E"/>
    <w:rsid w:val="001D5BED"/>
    <w:rsid w:val="001E0456"/>
    <w:rsid w:val="001E27BF"/>
    <w:rsid w:val="001E4F7B"/>
    <w:rsid w:val="001F2277"/>
    <w:rsid w:val="001F2884"/>
    <w:rsid w:val="001F48E0"/>
    <w:rsid w:val="001F6541"/>
    <w:rsid w:val="001F6D3D"/>
    <w:rsid w:val="001F7FA4"/>
    <w:rsid w:val="002004CC"/>
    <w:rsid w:val="00200E6B"/>
    <w:rsid w:val="00201692"/>
    <w:rsid w:val="002034DF"/>
    <w:rsid w:val="00203F42"/>
    <w:rsid w:val="00205AEA"/>
    <w:rsid w:val="0020669F"/>
    <w:rsid w:val="00206F29"/>
    <w:rsid w:val="00207B2E"/>
    <w:rsid w:val="00207DE8"/>
    <w:rsid w:val="00210811"/>
    <w:rsid w:val="002135E2"/>
    <w:rsid w:val="002137D3"/>
    <w:rsid w:val="002141E7"/>
    <w:rsid w:val="0021465C"/>
    <w:rsid w:val="00214F8E"/>
    <w:rsid w:val="002168AD"/>
    <w:rsid w:val="00221338"/>
    <w:rsid w:val="00222100"/>
    <w:rsid w:val="00222DA9"/>
    <w:rsid w:val="00222E2D"/>
    <w:rsid w:val="00223747"/>
    <w:rsid w:val="00224E80"/>
    <w:rsid w:val="00226282"/>
    <w:rsid w:val="00227F8B"/>
    <w:rsid w:val="00230970"/>
    <w:rsid w:val="00231A4C"/>
    <w:rsid w:val="002320AE"/>
    <w:rsid w:val="00232707"/>
    <w:rsid w:val="0023420D"/>
    <w:rsid w:val="00234635"/>
    <w:rsid w:val="00235B80"/>
    <w:rsid w:val="00235FED"/>
    <w:rsid w:val="00236A4F"/>
    <w:rsid w:val="00236C39"/>
    <w:rsid w:val="0023797C"/>
    <w:rsid w:val="0024509A"/>
    <w:rsid w:val="00245359"/>
    <w:rsid w:val="002504C2"/>
    <w:rsid w:val="00250A1A"/>
    <w:rsid w:val="00250A3F"/>
    <w:rsid w:val="0025202F"/>
    <w:rsid w:val="00252A76"/>
    <w:rsid w:val="00253C63"/>
    <w:rsid w:val="0025444E"/>
    <w:rsid w:val="00255108"/>
    <w:rsid w:val="002559B7"/>
    <w:rsid w:val="002571A6"/>
    <w:rsid w:val="00265EF5"/>
    <w:rsid w:val="00267EC0"/>
    <w:rsid w:val="0027109B"/>
    <w:rsid w:val="00271570"/>
    <w:rsid w:val="00271D18"/>
    <w:rsid w:val="00272453"/>
    <w:rsid w:val="002733BA"/>
    <w:rsid w:val="00273EBE"/>
    <w:rsid w:val="00274C5E"/>
    <w:rsid w:val="00275D04"/>
    <w:rsid w:val="00276710"/>
    <w:rsid w:val="002809D2"/>
    <w:rsid w:val="002820E4"/>
    <w:rsid w:val="0028526A"/>
    <w:rsid w:val="00285AC6"/>
    <w:rsid w:val="00287C35"/>
    <w:rsid w:val="00287C81"/>
    <w:rsid w:val="00290E53"/>
    <w:rsid w:val="002928AE"/>
    <w:rsid w:val="002936B1"/>
    <w:rsid w:val="0029420D"/>
    <w:rsid w:val="00294A7A"/>
    <w:rsid w:val="00294D1D"/>
    <w:rsid w:val="002958BC"/>
    <w:rsid w:val="00296B85"/>
    <w:rsid w:val="00296F40"/>
    <w:rsid w:val="00297CEA"/>
    <w:rsid w:val="002A0020"/>
    <w:rsid w:val="002A0E8E"/>
    <w:rsid w:val="002A16F0"/>
    <w:rsid w:val="002A1C6E"/>
    <w:rsid w:val="002A2E94"/>
    <w:rsid w:val="002A3F9D"/>
    <w:rsid w:val="002A550E"/>
    <w:rsid w:val="002A5DB2"/>
    <w:rsid w:val="002A67FD"/>
    <w:rsid w:val="002A7328"/>
    <w:rsid w:val="002B0546"/>
    <w:rsid w:val="002B2041"/>
    <w:rsid w:val="002B3EA7"/>
    <w:rsid w:val="002B4010"/>
    <w:rsid w:val="002B422B"/>
    <w:rsid w:val="002B7373"/>
    <w:rsid w:val="002B7381"/>
    <w:rsid w:val="002C0498"/>
    <w:rsid w:val="002C113E"/>
    <w:rsid w:val="002C2AFE"/>
    <w:rsid w:val="002C32BE"/>
    <w:rsid w:val="002C3D7E"/>
    <w:rsid w:val="002C4D7E"/>
    <w:rsid w:val="002C690E"/>
    <w:rsid w:val="002C70CA"/>
    <w:rsid w:val="002C7527"/>
    <w:rsid w:val="002C787B"/>
    <w:rsid w:val="002D1B38"/>
    <w:rsid w:val="002D710D"/>
    <w:rsid w:val="002E1886"/>
    <w:rsid w:val="002E4471"/>
    <w:rsid w:val="002E6578"/>
    <w:rsid w:val="002E725B"/>
    <w:rsid w:val="002E7509"/>
    <w:rsid w:val="002E772F"/>
    <w:rsid w:val="002F0A91"/>
    <w:rsid w:val="002F2DEC"/>
    <w:rsid w:val="002F427D"/>
    <w:rsid w:val="002F5550"/>
    <w:rsid w:val="002F55F1"/>
    <w:rsid w:val="002F7A7A"/>
    <w:rsid w:val="002F7F95"/>
    <w:rsid w:val="003014BE"/>
    <w:rsid w:val="00301705"/>
    <w:rsid w:val="00301FEE"/>
    <w:rsid w:val="003043A9"/>
    <w:rsid w:val="00304830"/>
    <w:rsid w:val="00304EC4"/>
    <w:rsid w:val="00305D2E"/>
    <w:rsid w:val="00311591"/>
    <w:rsid w:val="003121D5"/>
    <w:rsid w:val="00312EBD"/>
    <w:rsid w:val="003202F2"/>
    <w:rsid w:val="00320873"/>
    <w:rsid w:val="00324B72"/>
    <w:rsid w:val="00327DE9"/>
    <w:rsid w:val="00330413"/>
    <w:rsid w:val="0033235D"/>
    <w:rsid w:val="003336F8"/>
    <w:rsid w:val="00334864"/>
    <w:rsid w:val="003375B3"/>
    <w:rsid w:val="0033777F"/>
    <w:rsid w:val="003377E8"/>
    <w:rsid w:val="003404A3"/>
    <w:rsid w:val="00342A5E"/>
    <w:rsid w:val="003528F5"/>
    <w:rsid w:val="00353DD9"/>
    <w:rsid w:val="0035578C"/>
    <w:rsid w:val="003579F6"/>
    <w:rsid w:val="00363EB3"/>
    <w:rsid w:val="00364065"/>
    <w:rsid w:val="00364555"/>
    <w:rsid w:val="003654BC"/>
    <w:rsid w:val="00366AB3"/>
    <w:rsid w:val="003724F2"/>
    <w:rsid w:val="003726F1"/>
    <w:rsid w:val="00372A63"/>
    <w:rsid w:val="00373FFE"/>
    <w:rsid w:val="00376502"/>
    <w:rsid w:val="0037662D"/>
    <w:rsid w:val="00382D9A"/>
    <w:rsid w:val="00387D90"/>
    <w:rsid w:val="00390E27"/>
    <w:rsid w:val="003925CC"/>
    <w:rsid w:val="00394A06"/>
    <w:rsid w:val="00395B4D"/>
    <w:rsid w:val="003A029F"/>
    <w:rsid w:val="003A050C"/>
    <w:rsid w:val="003A180E"/>
    <w:rsid w:val="003A21A6"/>
    <w:rsid w:val="003A3612"/>
    <w:rsid w:val="003A3B04"/>
    <w:rsid w:val="003A64FC"/>
    <w:rsid w:val="003A653A"/>
    <w:rsid w:val="003A79F8"/>
    <w:rsid w:val="003A7F0F"/>
    <w:rsid w:val="003B11AE"/>
    <w:rsid w:val="003B1408"/>
    <w:rsid w:val="003B140F"/>
    <w:rsid w:val="003B330F"/>
    <w:rsid w:val="003B4040"/>
    <w:rsid w:val="003B59A2"/>
    <w:rsid w:val="003B66F7"/>
    <w:rsid w:val="003B702C"/>
    <w:rsid w:val="003B7690"/>
    <w:rsid w:val="003C0AF1"/>
    <w:rsid w:val="003C2E6D"/>
    <w:rsid w:val="003C501C"/>
    <w:rsid w:val="003C56D8"/>
    <w:rsid w:val="003C5771"/>
    <w:rsid w:val="003D087C"/>
    <w:rsid w:val="003D4599"/>
    <w:rsid w:val="003D4B80"/>
    <w:rsid w:val="003D4F68"/>
    <w:rsid w:val="003D6B91"/>
    <w:rsid w:val="003E053B"/>
    <w:rsid w:val="003E2D85"/>
    <w:rsid w:val="003E3AFC"/>
    <w:rsid w:val="003E4199"/>
    <w:rsid w:val="003E4D05"/>
    <w:rsid w:val="003E607E"/>
    <w:rsid w:val="003E6433"/>
    <w:rsid w:val="003E6C38"/>
    <w:rsid w:val="003E7343"/>
    <w:rsid w:val="003E79C7"/>
    <w:rsid w:val="003F0E7B"/>
    <w:rsid w:val="003F104D"/>
    <w:rsid w:val="003F171E"/>
    <w:rsid w:val="003F1816"/>
    <w:rsid w:val="003F2E16"/>
    <w:rsid w:val="003F2EDE"/>
    <w:rsid w:val="003F33E1"/>
    <w:rsid w:val="003F5A1B"/>
    <w:rsid w:val="003F6236"/>
    <w:rsid w:val="003F62D0"/>
    <w:rsid w:val="003F72E7"/>
    <w:rsid w:val="0040080F"/>
    <w:rsid w:val="00400B1A"/>
    <w:rsid w:val="0040117A"/>
    <w:rsid w:val="004012E1"/>
    <w:rsid w:val="00404DAF"/>
    <w:rsid w:val="0040567A"/>
    <w:rsid w:val="00405981"/>
    <w:rsid w:val="00405F9F"/>
    <w:rsid w:val="00406671"/>
    <w:rsid w:val="00410D68"/>
    <w:rsid w:val="00414B06"/>
    <w:rsid w:val="00415651"/>
    <w:rsid w:val="00415F55"/>
    <w:rsid w:val="004167C9"/>
    <w:rsid w:val="00417666"/>
    <w:rsid w:val="0042084D"/>
    <w:rsid w:val="00422EBC"/>
    <w:rsid w:val="00422EFD"/>
    <w:rsid w:val="0042369F"/>
    <w:rsid w:val="0042503D"/>
    <w:rsid w:val="0042569D"/>
    <w:rsid w:val="004264EA"/>
    <w:rsid w:val="004278A5"/>
    <w:rsid w:val="00430616"/>
    <w:rsid w:val="0043355E"/>
    <w:rsid w:val="00433B5B"/>
    <w:rsid w:val="0043506E"/>
    <w:rsid w:val="00435412"/>
    <w:rsid w:val="00435B21"/>
    <w:rsid w:val="00440162"/>
    <w:rsid w:val="004419F6"/>
    <w:rsid w:val="00441A8F"/>
    <w:rsid w:val="00442242"/>
    <w:rsid w:val="00445263"/>
    <w:rsid w:val="00445B21"/>
    <w:rsid w:val="00446DB3"/>
    <w:rsid w:val="00446E73"/>
    <w:rsid w:val="004479A0"/>
    <w:rsid w:val="00452DD6"/>
    <w:rsid w:val="004547A2"/>
    <w:rsid w:val="0045535E"/>
    <w:rsid w:val="00456EB9"/>
    <w:rsid w:val="0046029A"/>
    <w:rsid w:val="00460E02"/>
    <w:rsid w:val="0046317E"/>
    <w:rsid w:val="00463682"/>
    <w:rsid w:val="00464868"/>
    <w:rsid w:val="00470116"/>
    <w:rsid w:val="004705CE"/>
    <w:rsid w:val="00470948"/>
    <w:rsid w:val="00470C4B"/>
    <w:rsid w:val="00471710"/>
    <w:rsid w:val="0047358D"/>
    <w:rsid w:val="00474D9D"/>
    <w:rsid w:val="00474F36"/>
    <w:rsid w:val="00476E88"/>
    <w:rsid w:val="00477FD4"/>
    <w:rsid w:val="00480240"/>
    <w:rsid w:val="00480A0D"/>
    <w:rsid w:val="00480D40"/>
    <w:rsid w:val="00481FD9"/>
    <w:rsid w:val="0048275A"/>
    <w:rsid w:val="004832FB"/>
    <w:rsid w:val="00483DF6"/>
    <w:rsid w:val="004859D9"/>
    <w:rsid w:val="004866A4"/>
    <w:rsid w:val="00487267"/>
    <w:rsid w:val="00487A0E"/>
    <w:rsid w:val="00490A0E"/>
    <w:rsid w:val="00491842"/>
    <w:rsid w:val="00492FDB"/>
    <w:rsid w:val="00493A32"/>
    <w:rsid w:val="00493ADC"/>
    <w:rsid w:val="0049601E"/>
    <w:rsid w:val="004A035C"/>
    <w:rsid w:val="004A0DD7"/>
    <w:rsid w:val="004A2434"/>
    <w:rsid w:val="004A3A3D"/>
    <w:rsid w:val="004A736F"/>
    <w:rsid w:val="004A79F9"/>
    <w:rsid w:val="004B3FB4"/>
    <w:rsid w:val="004B684E"/>
    <w:rsid w:val="004C017B"/>
    <w:rsid w:val="004C02E2"/>
    <w:rsid w:val="004C0490"/>
    <w:rsid w:val="004C197D"/>
    <w:rsid w:val="004C1D52"/>
    <w:rsid w:val="004C2156"/>
    <w:rsid w:val="004C7B29"/>
    <w:rsid w:val="004D1CAE"/>
    <w:rsid w:val="004D40F5"/>
    <w:rsid w:val="004D64CA"/>
    <w:rsid w:val="004E075A"/>
    <w:rsid w:val="004E10A7"/>
    <w:rsid w:val="004E2FE5"/>
    <w:rsid w:val="004E552E"/>
    <w:rsid w:val="004E5C95"/>
    <w:rsid w:val="004F0310"/>
    <w:rsid w:val="004F0BC2"/>
    <w:rsid w:val="004F121E"/>
    <w:rsid w:val="004F1D2D"/>
    <w:rsid w:val="004F58A1"/>
    <w:rsid w:val="004F6E19"/>
    <w:rsid w:val="00501524"/>
    <w:rsid w:val="0050317A"/>
    <w:rsid w:val="0050426B"/>
    <w:rsid w:val="005044E7"/>
    <w:rsid w:val="005044F2"/>
    <w:rsid w:val="00504FEE"/>
    <w:rsid w:val="00506122"/>
    <w:rsid w:val="0050620B"/>
    <w:rsid w:val="00506AC4"/>
    <w:rsid w:val="00507959"/>
    <w:rsid w:val="00507C3B"/>
    <w:rsid w:val="00507DBF"/>
    <w:rsid w:val="005127CB"/>
    <w:rsid w:val="0051357E"/>
    <w:rsid w:val="00514FFC"/>
    <w:rsid w:val="005154C5"/>
    <w:rsid w:val="0051693F"/>
    <w:rsid w:val="005177CC"/>
    <w:rsid w:val="00521DEE"/>
    <w:rsid w:val="00522F3B"/>
    <w:rsid w:val="00523116"/>
    <w:rsid w:val="00523519"/>
    <w:rsid w:val="00523A4D"/>
    <w:rsid w:val="0052554E"/>
    <w:rsid w:val="005257A1"/>
    <w:rsid w:val="0053043C"/>
    <w:rsid w:val="005323F0"/>
    <w:rsid w:val="00532614"/>
    <w:rsid w:val="00532C1E"/>
    <w:rsid w:val="0053329C"/>
    <w:rsid w:val="005340B5"/>
    <w:rsid w:val="005350D9"/>
    <w:rsid w:val="00535592"/>
    <w:rsid w:val="005361A7"/>
    <w:rsid w:val="005379D8"/>
    <w:rsid w:val="005405A2"/>
    <w:rsid w:val="005419FA"/>
    <w:rsid w:val="00543067"/>
    <w:rsid w:val="00543849"/>
    <w:rsid w:val="00543873"/>
    <w:rsid w:val="00543F39"/>
    <w:rsid w:val="005455E8"/>
    <w:rsid w:val="00545A77"/>
    <w:rsid w:val="0054695C"/>
    <w:rsid w:val="005470EE"/>
    <w:rsid w:val="00552A33"/>
    <w:rsid w:val="00553199"/>
    <w:rsid w:val="00553229"/>
    <w:rsid w:val="00554994"/>
    <w:rsid w:val="005556EC"/>
    <w:rsid w:val="005565B6"/>
    <w:rsid w:val="00556EFC"/>
    <w:rsid w:val="0056115F"/>
    <w:rsid w:val="00561EFC"/>
    <w:rsid w:val="00564B6D"/>
    <w:rsid w:val="00565828"/>
    <w:rsid w:val="0056610C"/>
    <w:rsid w:val="0057303D"/>
    <w:rsid w:val="00573A79"/>
    <w:rsid w:val="00575BA9"/>
    <w:rsid w:val="00576611"/>
    <w:rsid w:val="00576B7B"/>
    <w:rsid w:val="00580A92"/>
    <w:rsid w:val="005810B7"/>
    <w:rsid w:val="00581243"/>
    <w:rsid w:val="005813CA"/>
    <w:rsid w:val="00581E06"/>
    <w:rsid w:val="00582EDD"/>
    <w:rsid w:val="00583F7B"/>
    <w:rsid w:val="00585B52"/>
    <w:rsid w:val="00585F55"/>
    <w:rsid w:val="005904E5"/>
    <w:rsid w:val="00590829"/>
    <w:rsid w:val="005925DB"/>
    <w:rsid w:val="005927EE"/>
    <w:rsid w:val="005932B3"/>
    <w:rsid w:val="00594122"/>
    <w:rsid w:val="005953AE"/>
    <w:rsid w:val="00595A4D"/>
    <w:rsid w:val="005961AB"/>
    <w:rsid w:val="005965A9"/>
    <w:rsid w:val="005A2A0F"/>
    <w:rsid w:val="005A5EBB"/>
    <w:rsid w:val="005A7EC3"/>
    <w:rsid w:val="005B1751"/>
    <w:rsid w:val="005B3E44"/>
    <w:rsid w:val="005B4174"/>
    <w:rsid w:val="005B50EE"/>
    <w:rsid w:val="005C0306"/>
    <w:rsid w:val="005C237C"/>
    <w:rsid w:val="005C784E"/>
    <w:rsid w:val="005D1D6A"/>
    <w:rsid w:val="005D365B"/>
    <w:rsid w:val="005D4587"/>
    <w:rsid w:val="005D4803"/>
    <w:rsid w:val="005D5869"/>
    <w:rsid w:val="005D70EA"/>
    <w:rsid w:val="005E1535"/>
    <w:rsid w:val="005E2905"/>
    <w:rsid w:val="005E2AB8"/>
    <w:rsid w:val="005E34A2"/>
    <w:rsid w:val="005E3713"/>
    <w:rsid w:val="005E53E3"/>
    <w:rsid w:val="005E74D4"/>
    <w:rsid w:val="005E7C52"/>
    <w:rsid w:val="005F0CF5"/>
    <w:rsid w:val="005F390A"/>
    <w:rsid w:val="005F3FBE"/>
    <w:rsid w:val="005F4248"/>
    <w:rsid w:val="005F4856"/>
    <w:rsid w:val="005F4C01"/>
    <w:rsid w:val="005F5168"/>
    <w:rsid w:val="005F6FF4"/>
    <w:rsid w:val="00600AF8"/>
    <w:rsid w:val="006033D7"/>
    <w:rsid w:val="006036CF"/>
    <w:rsid w:val="006051CF"/>
    <w:rsid w:val="0061027E"/>
    <w:rsid w:val="006110AD"/>
    <w:rsid w:val="0061303C"/>
    <w:rsid w:val="00613554"/>
    <w:rsid w:val="00614C6D"/>
    <w:rsid w:val="00614E69"/>
    <w:rsid w:val="006165A0"/>
    <w:rsid w:val="006209A5"/>
    <w:rsid w:val="0062270D"/>
    <w:rsid w:val="00622CDE"/>
    <w:rsid w:val="0062382F"/>
    <w:rsid w:val="00626F76"/>
    <w:rsid w:val="00630607"/>
    <w:rsid w:val="0063183A"/>
    <w:rsid w:val="006326D7"/>
    <w:rsid w:val="0063603A"/>
    <w:rsid w:val="006361E3"/>
    <w:rsid w:val="006404C3"/>
    <w:rsid w:val="006408C6"/>
    <w:rsid w:val="00641D94"/>
    <w:rsid w:val="00642A06"/>
    <w:rsid w:val="00643127"/>
    <w:rsid w:val="00643CDE"/>
    <w:rsid w:val="00644546"/>
    <w:rsid w:val="00644890"/>
    <w:rsid w:val="006457DD"/>
    <w:rsid w:val="00645E62"/>
    <w:rsid w:val="0065474B"/>
    <w:rsid w:val="00654BE4"/>
    <w:rsid w:val="00654E29"/>
    <w:rsid w:val="00656398"/>
    <w:rsid w:val="006573C8"/>
    <w:rsid w:val="00660EC5"/>
    <w:rsid w:val="00662375"/>
    <w:rsid w:val="006626A0"/>
    <w:rsid w:val="0066296C"/>
    <w:rsid w:val="00662FD7"/>
    <w:rsid w:val="00665C91"/>
    <w:rsid w:val="006668F2"/>
    <w:rsid w:val="00670518"/>
    <w:rsid w:val="00670757"/>
    <w:rsid w:val="00670C39"/>
    <w:rsid w:val="00670DB1"/>
    <w:rsid w:val="00673C7F"/>
    <w:rsid w:val="00673E80"/>
    <w:rsid w:val="00681EE9"/>
    <w:rsid w:val="006820DD"/>
    <w:rsid w:val="0068264C"/>
    <w:rsid w:val="00682A51"/>
    <w:rsid w:val="006837B6"/>
    <w:rsid w:val="00687989"/>
    <w:rsid w:val="00690AA6"/>
    <w:rsid w:val="00692501"/>
    <w:rsid w:val="006944E3"/>
    <w:rsid w:val="00694D97"/>
    <w:rsid w:val="0069696E"/>
    <w:rsid w:val="006974E2"/>
    <w:rsid w:val="006A0834"/>
    <w:rsid w:val="006A1A7F"/>
    <w:rsid w:val="006A5390"/>
    <w:rsid w:val="006A5D6D"/>
    <w:rsid w:val="006A5E9B"/>
    <w:rsid w:val="006B057A"/>
    <w:rsid w:val="006B203A"/>
    <w:rsid w:val="006B2B26"/>
    <w:rsid w:val="006B33D8"/>
    <w:rsid w:val="006B7A69"/>
    <w:rsid w:val="006B7C01"/>
    <w:rsid w:val="006C1981"/>
    <w:rsid w:val="006C275E"/>
    <w:rsid w:val="006C2764"/>
    <w:rsid w:val="006C4B1D"/>
    <w:rsid w:val="006D1923"/>
    <w:rsid w:val="006D25FD"/>
    <w:rsid w:val="006D7FC7"/>
    <w:rsid w:val="006E05D0"/>
    <w:rsid w:val="006E0E0D"/>
    <w:rsid w:val="006E5AC3"/>
    <w:rsid w:val="006F17EC"/>
    <w:rsid w:val="006F2A90"/>
    <w:rsid w:val="006F547F"/>
    <w:rsid w:val="006F567B"/>
    <w:rsid w:val="006F5865"/>
    <w:rsid w:val="006F5923"/>
    <w:rsid w:val="006F5CE8"/>
    <w:rsid w:val="006F61AC"/>
    <w:rsid w:val="006F62D7"/>
    <w:rsid w:val="006F7960"/>
    <w:rsid w:val="007036A9"/>
    <w:rsid w:val="00704199"/>
    <w:rsid w:val="00704F28"/>
    <w:rsid w:val="00706EB8"/>
    <w:rsid w:val="007100AE"/>
    <w:rsid w:val="00712345"/>
    <w:rsid w:val="00712951"/>
    <w:rsid w:val="007133BB"/>
    <w:rsid w:val="00713848"/>
    <w:rsid w:val="007139B9"/>
    <w:rsid w:val="00713A10"/>
    <w:rsid w:val="007151F6"/>
    <w:rsid w:val="00715845"/>
    <w:rsid w:val="007164D7"/>
    <w:rsid w:val="007165EC"/>
    <w:rsid w:val="007166EA"/>
    <w:rsid w:val="0071770E"/>
    <w:rsid w:val="00717F46"/>
    <w:rsid w:val="007214AB"/>
    <w:rsid w:val="00721B4E"/>
    <w:rsid w:val="00723107"/>
    <w:rsid w:val="0072554B"/>
    <w:rsid w:val="00727CB8"/>
    <w:rsid w:val="00730509"/>
    <w:rsid w:val="00731F90"/>
    <w:rsid w:val="00734B47"/>
    <w:rsid w:val="00736694"/>
    <w:rsid w:val="00736D86"/>
    <w:rsid w:val="00737CA5"/>
    <w:rsid w:val="007402CB"/>
    <w:rsid w:val="00742022"/>
    <w:rsid w:val="00742156"/>
    <w:rsid w:val="00743050"/>
    <w:rsid w:val="007456EA"/>
    <w:rsid w:val="00745965"/>
    <w:rsid w:val="00751C18"/>
    <w:rsid w:val="00751E0E"/>
    <w:rsid w:val="00757312"/>
    <w:rsid w:val="00757B8B"/>
    <w:rsid w:val="00765BEA"/>
    <w:rsid w:val="00765D52"/>
    <w:rsid w:val="0076644E"/>
    <w:rsid w:val="0077211C"/>
    <w:rsid w:val="00772AA8"/>
    <w:rsid w:val="00774663"/>
    <w:rsid w:val="0077580C"/>
    <w:rsid w:val="00775CDE"/>
    <w:rsid w:val="007829A8"/>
    <w:rsid w:val="00790FA4"/>
    <w:rsid w:val="00793340"/>
    <w:rsid w:val="00793C8B"/>
    <w:rsid w:val="00795256"/>
    <w:rsid w:val="00796111"/>
    <w:rsid w:val="007964D3"/>
    <w:rsid w:val="00797859"/>
    <w:rsid w:val="00797A07"/>
    <w:rsid w:val="007A06FF"/>
    <w:rsid w:val="007A18A3"/>
    <w:rsid w:val="007A194E"/>
    <w:rsid w:val="007A2CBC"/>
    <w:rsid w:val="007A39F7"/>
    <w:rsid w:val="007A546A"/>
    <w:rsid w:val="007A6167"/>
    <w:rsid w:val="007A632E"/>
    <w:rsid w:val="007A63EE"/>
    <w:rsid w:val="007A64A3"/>
    <w:rsid w:val="007A6FF0"/>
    <w:rsid w:val="007B2BC4"/>
    <w:rsid w:val="007B321F"/>
    <w:rsid w:val="007B4ED3"/>
    <w:rsid w:val="007B58BF"/>
    <w:rsid w:val="007B5F3F"/>
    <w:rsid w:val="007B6629"/>
    <w:rsid w:val="007C21C1"/>
    <w:rsid w:val="007C5FCD"/>
    <w:rsid w:val="007C6927"/>
    <w:rsid w:val="007C6C27"/>
    <w:rsid w:val="007D0F2A"/>
    <w:rsid w:val="007D2277"/>
    <w:rsid w:val="007D60CD"/>
    <w:rsid w:val="007D66C4"/>
    <w:rsid w:val="007D6A15"/>
    <w:rsid w:val="007D7327"/>
    <w:rsid w:val="007E0CEE"/>
    <w:rsid w:val="007E3BCB"/>
    <w:rsid w:val="007E4608"/>
    <w:rsid w:val="007E549A"/>
    <w:rsid w:val="007E7792"/>
    <w:rsid w:val="007F0BD1"/>
    <w:rsid w:val="007F177E"/>
    <w:rsid w:val="007F2F29"/>
    <w:rsid w:val="007F5C4D"/>
    <w:rsid w:val="007F7500"/>
    <w:rsid w:val="007F7B48"/>
    <w:rsid w:val="00800B61"/>
    <w:rsid w:val="008018FC"/>
    <w:rsid w:val="00801A3E"/>
    <w:rsid w:val="0080342C"/>
    <w:rsid w:val="00803C16"/>
    <w:rsid w:val="00803CA2"/>
    <w:rsid w:val="00803FF0"/>
    <w:rsid w:val="00805B79"/>
    <w:rsid w:val="00807886"/>
    <w:rsid w:val="00807C29"/>
    <w:rsid w:val="00810F45"/>
    <w:rsid w:val="00811015"/>
    <w:rsid w:val="008115FA"/>
    <w:rsid w:val="0081180F"/>
    <w:rsid w:val="008120E0"/>
    <w:rsid w:val="008136A6"/>
    <w:rsid w:val="0081681E"/>
    <w:rsid w:val="008218F1"/>
    <w:rsid w:val="00822B86"/>
    <w:rsid w:val="00822E60"/>
    <w:rsid w:val="008231C8"/>
    <w:rsid w:val="00824C74"/>
    <w:rsid w:val="008275CD"/>
    <w:rsid w:val="00827E8C"/>
    <w:rsid w:val="0083026D"/>
    <w:rsid w:val="008303B7"/>
    <w:rsid w:val="008336B5"/>
    <w:rsid w:val="00834BAD"/>
    <w:rsid w:val="00834EE4"/>
    <w:rsid w:val="00835753"/>
    <w:rsid w:val="0083629C"/>
    <w:rsid w:val="008362BD"/>
    <w:rsid w:val="00836924"/>
    <w:rsid w:val="008376C9"/>
    <w:rsid w:val="00840CA2"/>
    <w:rsid w:val="0084433E"/>
    <w:rsid w:val="00844340"/>
    <w:rsid w:val="008459F0"/>
    <w:rsid w:val="008462A9"/>
    <w:rsid w:val="00850609"/>
    <w:rsid w:val="00856541"/>
    <w:rsid w:val="00856997"/>
    <w:rsid w:val="008602F5"/>
    <w:rsid w:val="008610CF"/>
    <w:rsid w:val="00862582"/>
    <w:rsid w:val="00865F66"/>
    <w:rsid w:val="00872377"/>
    <w:rsid w:val="00873213"/>
    <w:rsid w:val="0087349C"/>
    <w:rsid w:val="008738C1"/>
    <w:rsid w:val="00873F88"/>
    <w:rsid w:val="00876932"/>
    <w:rsid w:val="00876BC4"/>
    <w:rsid w:val="008775F1"/>
    <w:rsid w:val="008826AC"/>
    <w:rsid w:val="008834BB"/>
    <w:rsid w:val="00884C54"/>
    <w:rsid w:val="00884C8A"/>
    <w:rsid w:val="00886CB5"/>
    <w:rsid w:val="00886E5B"/>
    <w:rsid w:val="00887882"/>
    <w:rsid w:val="0089076E"/>
    <w:rsid w:val="008908D0"/>
    <w:rsid w:val="0089184A"/>
    <w:rsid w:val="00893C27"/>
    <w:rsid w:val="0089452B"/>
    <w:rsid w:val="0089537E"/>
    <w:rsid w:val="00895ECD"/>
    <w:rsid w:val="008964E2"/>
    <w:rsid w:val="00896664"/>
    <w:rsid w:val="0089749F"/>
    <w:rsid w:val="008978E7"/>
    <w:rsid w:val="008A00D8"/>
    <w:rsid w:val="008A09F2"/>
    <w:rsid w:val="008A1655"/>
    <w:rsid w:val="008A2843"/>
    <w:rsid w:val="008A2E5A"/>
    <w:rsid w:val="008A41C1"/>
    <w:rsid w:val="008A5D70"/>
    <w:rsid w:val="008A6426"/>
    <w:rsid w:val="008B4FC6"/>
    <w:rsid w:val="008C0B13"/>
    <w:rsid w:val="008C0F90"/>
    <w:rsid w:val="008C1355"/>
    <w:rsid w:val="008C33D2"/>
    <w:rsid w:val="008C43AC"/>
    <w:rsid w:val="008C4CA3"/>
    <w:rsid w:val="008C4E8C"/>
    <w:rsid w:val="008C4F7C"/>
    <w:rsid w:val="008C5ED2"/>
    <w:rsid w:val="008C6C33"/>
    <w:rsid w:val="008D053F"/>
    <w:rsid w:val="008D224E"/>
    <w:rsid w:val="008D316A"/>
    <w:rsid w:val="008D34E3"/>
    <w:rsid w:val="008D48B0"/>
    <w:rsid w:val="008D5309"/>
    <w:rsid w:val="008D57E8"/>
    <w:rsid w:val="008D5922"/>
    <w:rsid w:val="008D7088"/>
    <w:rsid w:val="008E03DF"/>
    <w:rsid w:val="008E53BC"/>
    <w:rsid w:val="008F0D3D"/>
    <w:rsid w:val="008F1041"/>
    <w:rsid w:val="008F1763"/>
    <w:rsid w:val="008F2705"/>
    <w:rsid w:val="008F2CBF"/>
    <w:rsid w:val="008F2CDA"/>
    <w:rsid w:val="008F2CE7"/>
    <w:rsid w:val="008F5E9D"/>
    <w:rsid w:val="008F788E"/>
    <w:rsid w:val="008F7929"/>
    <w:rsid w:val="00900079"/>
    <w:rsid w:val="00900FDD"/>
    <w:rsid w:val="009037AD"/>
    <w:rsid w:val="00904B6E"/>
    <w:rsid w:val="00904C2A"/>
    <w:rsid w:val="00907D94"/>
    <w:rsid w:val="00914794"/>
    <w:rsid w:val="009150F6"/>
    <w:rsid w:val="0091563A"/>
    <w:rsid w:val="00915763"/>
    <w:rsid w:val="009166F8"/>
    <w:rsid w:val="00917B09"/>
    <w:rsid w:val="00921D62"/>
    <w:rsid w:val="00922FFE"/>
    <w:rsid w:val="009276D9"/>
    <w:rsid w:val="009278D2"/>
    <w:rsid w:val="009317D6"/>
    <w:rsid w:val="009320F0"/>
    <w:rsid w:val="009327ED"/>
    <w:rsid w:val="009333AE"/>
    <w:rsid w:val="00934096"/>
    <w:rsid w:val="0093452F"/>
    <w:rsid w:val="00936B6D"/>
    <w:rsid w:val="009371F3"/>
    <w:rsid w:val="009422A7"/>
    <w:rsid w:val="00943824"/>
    <w:rsid w:val="009451C6"/>
    <w:rsid w:val="009454E0"/>
    <w:rsid w:val="00945F7E"/>
    <w:rsid w:val="00946DA0"/>
    <w:rsid w:val="0094767F"/>
    <w:rsid w:val="00950584"/>
    <w:rsid w:val="00951BB9"/>
    <w:rsid w:val="0095251C"/>
    <w:rsid w:val="00953B23"/>
    <w:rsid w:val="00953F01"/>
    <w:rsid w:val="00954E44"/>
    <w:rsid w:val="009552E4"/>
    <w:rsid w:val="009569EA"/>
    <w:rsid w:val="00960579"/>
    <w:rsid w:val="00963A40"/>
    <w:rsid w:val="00971068"/>
    <w:rsid w:val="009729C0"/>
    <w:rsid w:val="00973211"/>
    <w:rsid w:val="00973957"/>
    <w:rsid w:val="00973E9A"/>
    <w:rsid w:val="00973F97"/>
    <w:rsid w:val="00975E54"/>
    <w:rsid w:val="009776CF"/>
    <w:rsid w:val="00981413"/>
    <w:rsid w:val="00981F1D"/>
    <w:rsid w:val="0098212C"/>
    <w:rsid w:val="00984FEC"/>
    <w:rsid w:val="00987279"/>
    <w:rsid w:val="00990E61"/>
    <w:rsid w:val="00995A0B"/>
    <w:rsid w:val="00995F7B"/>
    <w:rsid w:val="00996984"/>
    <w:rsid w:val="009A00C7"/>
    <w:rsid w:val="009A0246"/>
    <w:rsid w:val="009A0749"/>
    <w:rsid w:val="009A0CC4"/>
    <w:rsid w:val="009A1289"/>
    <w:rsid w:val="009A3E1F"/>
    <w:rsid w:val="009A4762"/>
    <w:rsid w:val="009A51C6"/>
    <w:rsid w:val="009A71DA"/>
    <w:rsid w:val="009B18BB"/>
    <w:rsid w:val="009B30F0"/>
    <w:rsid w:val="009B3AAD"/>
    <w:rsid w:val="009B3C7C"/>
    <w:rsid w:val="009B53F7"/>
    <w:rsid w:val="009B6704"/>
    <w:rsid w:val="009C05F3"/>
    <w:rsid w:val="009C179B"/>
    <w:rsid w:val="009C24BC"/>
    <w:rsid w:val="009C332E"/>
    <w:rsid w:val="009D0506"/>
    <w:rsid w:val="009D25F0"/>
    <w:rsid w:val="009D2DED"/>
    <w:rsid w:val="009D3704"/>
    <w:rsid w:val="009D51B7"/>
    <w:rsid w:val="009D56F5"/>
    <w:rsid w:val="009D5FCF"/>
    <w:rsid w:val="009D7580"/>
    <w:rsid w:val="009E2224"/>
    <w:rsid w:val="009E3A4E"/>
    <w:rsid w:val="009E5490"/>
    <w:rsid w:val="009E5563"/>
    <w:rsid w:val="009E627E"/>
    <w:rsid w:val="009E6340"/>
    <w:rsid w:val="009F2F7C"/>
    <w:rsid w:val="009F35A4"/>
    <w:rsid w:val="009F37B7"/>
    <w:rsid w:val="009F4FFC"/>
    <w:rsid w:val="009F62BA"/>
    <w:rsid w:val="009F6966"/>
    <w:rsid w:val="009F7091"/>
    <w:rsid w:val="00A0029C"/>
    <w:rsid w:val="00A03BF1"/>
    <w:rsid w:val="00A0710A"/>
    <w:rsid w:val="00A07475"/>
    <w:rsid w:val="00A0752F"/>
    <w:rsid w:val="00A07AF7"/>
    <w:rsid w:val="00A106E8"/>
    <w:rsid w:val="00A10704"/>
    <w:rsid w:val="00A14AD7"/>
    <w:rsid w:val="00A15B63"/>
    <w:rsid w:val="00A175A9"/>
    <w:rsid w:val="00A214D0"/>
    <w:rsid w:val="00A2321F"/>
    <w:rsid w:val="00A23972"/>
    <w:rsid w:val="00A243C8"/>
    <w:rsid w:val="00A24795"/>
    <w:rsid w:val="00A257B3"/>
    <w:rsid w:val="00A2675F"/>
    <w:rsid w:val="00A26831"/>
    <w:rsid w:val="00A26F36"/>
    <w:rsid w:val="00A27FF0"/>
    <w:rsid w:val="00A305BB"/>
    <w:rsid w:val="00A30749"/>
    <w:rsid w:val="00A30B01"/>
    <w:rsid w:val="00A31770"/>
    <w:rsid w:val="00A34879"/>
    <w:rsid w:val="00A3490F"/>
    <w:rsid w:val="00A351A5"/>
    <w:rsid w:val="00A352EA"/>
    <w:rsid w:val="00A35809"/>
    <w:rsid w:val="00A361B1"/>
    <w:rsid w:val="00A42DF1"/>
    <w:rsid w:val="00A42E24"/>
    <w:rsid w:val="00A42EC2"/>
    <w:rsid w:val="00A44D83"/>
    <w:rsid w:val="00A46FF9"/>
    <w:rsid w:val="00A479DC"/>
    <w:rsid w:val="00A51313"/>
    <w:rsid w:val="00A519E4"/>
    <w:rsid w:val="00A523DD"/>
    <w:rsid w:val="00A52D96"/>
    <w:rsid w:val="00A549CB"/>
    <w:rsid w:val="00A57225"/>
    <w:rsid w:val="00A619FF"/>
    <w:rsid w:val="00A63E87"/>
    <w:rsid w:val="00A65069"/>
    <w:rsid w:val="00A65154"/>
    <w:rsid w:val="00A66173"/>
    <w:rsid w:val="00A6695E"/>
    <w:rsid w:val="00A67D3D"/>
    <w:rsid w:val="00A67EC1"/>
    <w:rsid w:val="00A71538"/>
    <w:rsid w:val="00A71AA5"/>
    <w:rsid w:val="00A73A38"/>
    <w:rsid w:val="00A7428D"/>
    <w:rsid w:val="00A74FF3"/>
    <w:rsid w:val="00A7557B"/>
    <w:rsid w:val="00A7604F"/>
    <w:rsid w:val="00A76AFE"/>
    <w:rsid w:val="00A83BFE"/>
    <w:rsid w:val="00A86F00"/>
    <w:rsid w:val="00A90086"/>
    <w:rsid w:val="00A913DB"/>
    <w:rsid w:val="00A92E30"/>
    <w:rsid w:val="00A93241"/>
    <w:rsid w:val="00A933E0"/>
    <w:rsid w:val="00A93E40"/>
    <w:rsid w:val="00A94BEC"/>
    <w:rsid w:val="00A95451"/>
    <w:rsid w:val="00A963D0"/>
    <w:rsid w:val="00A97E9E"/>
    <w:rsid w:val="00AB1D11"/>
    <w:rsid w:val="00AB3AE3"/>
    <w:rsid w:val="00AB3D84"/>
    <w:rsid w:val="00AB4FE1"/>
    <w:rsid w:val="00AB6785"/>
    <w:rsid w:val="00AC0B32"/>
    <w:rsid w:val="00AC23D1"/>
    <w:rsid w:val="00AC58D1"/>
    <w:rsid w:val="00AD04BF"/>
    <w:rsid w:val="00AD0B14"/>
    <w:rsid w:val="00AD0BBC"/>
    <w:rsid w:val="00AD3240"/>
    <w:rsid w:val="00AD55D3"/>
    <w:rsid w:val="00AD5A57"/>
    <w:rsid w:val="00AD6181"/>
    <w:rsid w:val="00AD6A32"/>
    <w:rsid w:val="00AD79C0"/>
    <w:rsid w:val="00AE0D48"/>
    <w:rsid w:val="00AE204B"/>
    <w:rsid w:val="00AE2A11"/>
    <w:rsid w:val="00AE4460"/>
    <w:rsid w:val="00AE7AD3"/>
    <w:rsid w:val="00AF273F"/>
    <w:rsid w:val="00AF293D"/>
    <w:rsid w:val="00AF35CD"/>
    <w:rsid w:val="00AF3CB9"/>
    <w:rsid w:val="00AF3D66"/>
    <w:rsid w:val="00AF4850"/>
    <w:rsid w:val="00AF496B"/>
    <w:rsid w:val="00AF4E62"/>
    <w:rsid w:val="00AF572C"/>
    <w:rsid w:val="00AF600F"/>
    <w:rsid w:val="00AF7146"/>
    <w:rsid w:val="00B008A1"/>
    <w:rsid w:val="00B03AC5"/>
    <w:rsid w:val="00B07759"/>
    <w:rsid w:val="00B078A7"/>
    <w:rsid w:val="00B117F7"/>
    <w:rsid w:val="00B12706"/>
    <w:rsid w:val="00B12BB6"/>
    <w:rsid w:val="00B137F7"/>
    <w:rsid w:val="00B16542"/>
    <w:rsid w:val="00B2171B"/>
    <w:rsid w:val="00B246A2"/>
    <w:rsid w:val="00B25AA4"/>
    <w:rsid w:val="00B25B7A"/>
    <w:rsid w:val="00B27EFC"/>
    <w:rsid w:val="00B332EE"/>
    <w:rsid w:val="00B336D6"/>
    <w:rsid w:val="00B3426C"/>
    <w:rsid w:val="00B3454A"/>
    <w:rsid w:val="00B34D00"/>
    <w:rsid w:val="00B4048C"/>
    <w:rsid w:val="00B41D8B"/>
    <w:rsid w:val="00B43792"/>
    <w:rsid w:val="00B44549"/>
    <w:rsid w:val="00B45B6E"/>
    <w:rsid w:val="00B45FC0"/>
    <w:rsid w:val="00B460F9"/>
    <w:rsid w:val="00B4626A"/>
    <w:rsid w:val="00B46463"/>
    <w:rsid w:val="00B51083"/>
    <w:rsid w:val="00B52BEA"/>
    <w:rsid w:val="00B5500F"/>
    <w:rsid w:val="00B5520F"/>
    <w:rsid w:val="00B56592"/>
    <w:rsid w:val="00B616E5"/>
    <w:rsid w:val="00B61E61"/>
    <w:rsid w:val="00B629A9"/>
    <w:rsid w:val="00B638A3"/>
    <w:rsid w:val="00B6539F"/>
    <w:rsid w:val="00B6578B"/>
    <w:rsid w:val="00B65B4F"/>
    <w:rsid w:val="00B65EB3"/>
    <w:rsid w:val="00B67352"/>
    <w:rsid w:val="00B707BC"/>
    <w:rsid w:val="00B7189B"/>
    <w:rsid w:val="00B8148C"/>
    <w:rsid w:val="00B81E0D"/>
    <w:rsid w:val="00B8316A"/>
    <w:rsid w:val="00B833B0"/>
    <w:rsid w:val="00B84142"/>
    <w:rsid w:val="00B847F6"/>
    <w:rsid w:val="00B854CE"/>
    <w:rsid w:val="00B90448"/>
    <w:rsid w:val="00B90E19"/>
    <w:rsid w:val="00B926FD"/>
    <w:rsid w:val="00B9281A"/>
    <w:rsid w:val="00B93354"/>
    <w:rsid w:val="00B95429"/>
    <w:rsid w:val="00B95D4F"/>
    <w:rsid w:val="00B974CE"/>
    <w:rsid w:val="00B975E3"/>
    <w:rsid w:val="00BA0CDA"/>
    <w:rsid w:val="00BA136E"/>
    <w:rsid w:val="00BA2294"/>
    <w:rsid w:val="00BA2972"/>
    <w:rsid w:val="00BA2DDB"/>
    <w:rsid w:val="00BA4CE4"/>
    <w:rsid w:val="00BA56F7"/>
    <w:rsid w:val="00BA5926"/>
    <w:rsid w:val="00BA61A8"/>
    <w:rsid w:val="00BA6631"/>
    <w:rsid w:val="00BA72E8"/>
    <w:rsid w:val="00BB16B1"/>
    <w:rsid w:val="00BB4E4C"/>
    <w:rsid w:val="00BB5150"/>
    <w:rsid w:val="00BB7058"/>
    <w:rsid w:val="00BC07E3"/>
    <w:rsid w:val="00BC28CB"/>
    <w:rsid w:val="00BC2935"/>
    <w:rsid w:val="00BC4DF5"/>
    <w:rsid w:val="00BC5463"/>
    <w:rsid w:val="00BC69BE"/>
    <w:rsid w:val="00BD1AF9"/>
    <w:rsid w:val="00BD1E5A"/>
    <w:rsid w:val="00BD27C9"/>
    <w:rsid w:val="00BD2E6A"/>
    <w:rsid w:val="00BD345B"/>
    <w:rsid w:val="00BD4ED4"/>
    <w:rsid w:val="00BD5063"/>
    <w:rsid w:val="00BD62F0"/>
    <w:rsid w:val="00BE2E47"/>
    <w:rsid w:val="00BE7A8F"/>
    <w:rsid w:val="00BF0AF4"/>
    <w:rsid w:val="00BF435F"/>
    <w:rsid w:val="00BF71C5"/>
    <w:rsid w:val="00C0020E"/>
    <w:rsid w:val="00C00B12"/>
    <w:rsid w:val="00C02D5E"/>
    <w:rsid w:val="00C02E11"/>
    <w:rsid w:val="00C04A53"/>
    <w:rsid w:val="00C05493"/>
    <w:rsid w:val="00C0590A"/>
    <w:rsid w:val="00C120AB"/>
    <w:rsid w:val="00C12E6E"/>
    <w:rsid w:val="00C152DB"/>
    <w:rsid w:val="00C175E8"/>
    <w:rsid w:val="00C20686"/>
    <w:rsid w:val="00C20FD5"/>
    <w:rsid w:val="00C220A7"/>
    <w:rsid w:val="00C223F1"/>
    <w:rsid w:val="00C22D2D"/>
    <w:rsid w:val="00C23273"/>
    <w:rsid w:val="00C2494F"/>
    <w:rsid w:val="00C25286"/>
    <w:rsid w:val="00C26043"/>
    <w:rsid w:val="00C30E2D"/>
    <w:rsid w:val="00C35AA7"/>
    <w:rsid w:val="00C36F22"/>
    <w:rsid w:val="00C3738D"/>
    <w:rsid w:val="00C40839"/>
    <w:rsid w:val="00C4178D"/>
    <w:rsid w:val="00C417F7"/>
    <w:rsid w:val="00C4180F"/>
    <w:rsid w:val="00C41DB5"/>
    <w:rsid w:val="00C421CB"/>
    <w:rsid w:val="00C44905"/>
    <w:rsid w:val="00C47374"/>
    <w:rsid w:val="00C47558"/>
    <w:rsid w:val="00C50448"/>
    <w:rsid w:val="00C51746"/>
    <w:rsid w:val="00C51961"/>
    <w:rsid w:val="00C53709"/>
    <w:rsid w:val="00C53E35"/>
    <w:rsid w:val="00C5474D"/>
    <w:rsid w:val="00C558A6"/>
    <w:rsid w:val="00C56ACB"/>
    <w:rsid w:val="00C57A57"/>
    <w:rsid w:val="00C62FD9"/>
    <w:rsid w:val="00C63405"/>
    <w:rsid w:val="00C636E0"/>
    <w:rsid w:val="00C67BCA"/>
    <w:rsid w:val="00C67DB5"/>
    <w:rsid w:val="00C702AF"/>
    <w:rsid w:val="00C70CF5"/>
    <w:rsid w:val="00C715C4"/>
    <w:rsid w:val="00C7366B"/>
    <w:rsid w:val="00C767DC"/>
    <w:rsid w:val="00C83428"/>
    <w:rsid w:val="00C84087"/>
    <w:rsid w:val="00C84282"/>
    <w:rsid w:val="00C84B53"/>
    <w:rsid w:val="00C85588"/>
    <w:rsid w:val="00C8585E"/>
    <w:rsid w:val="00C85E48"/>
    <w:rsid w:val="00C8617D"/>
    <w:rsid w:val="00C87E28"/>
    <w:rsid w:val="00C92E95"/>
    <w:rsid w:val="00C93C82"/>
    <w:rsid w:val="00C95E73"/>
    <w:rsid w:val="00C97A0F"/>
    <w:rsid w:val="00CA1BC1"/>
    <w:rsid w:val="00CA2138"/>
    <w:rsid w:val="00CA3668"/>
    <w:rsid w:val="00CA405E"/>
    <w:rsid w:val="00CA41B4"/>
    <w:rsid w:val="00CA42E7"/>
    <w:rsid w:val="00CA556B"/>
    <w:rsid w:val="00CA7090"/>
    <w:rsid w:val="00CA7550"/>
    <w:rsid w:val="00CA77F8"/>
    <w:rsid w:val="00CB1CCD"/>
    <w:rsid w:val="00CB2236"/>
    <w:rsid w:val="00CB300D"/>
    <w:rsid w:val="00CC0140"/>
    <w:rsid w:val="00CC0487"/>
    <w:rsid w:val="00CC0F13"/>
    <w:rsid w:val="00CC359A"/>
    <w:rsid w:val="00CC3CB4"/>
    <w:rsid w:val="00CC72F3"/>
    <w:rsid w:val="00CC74FB"/>
    <w:rsid w:val="00CC7825"/>
    <w:rsid w:val="00CD0393"/>
    <w:rsid w:val="00CD0C19"/>
    <w:rsid w:val="00CD1AA0"/>
    <w:rsid w:val="00CD1EC8"/>
    <w:rsid w:val="00CD261D"/>
    <w:rsid w:val="00CD3E60"/>
    <w:rsid w:val="00CD4033"/>
    <w:rsid w:val="00CD4D3B"/>
    <w:rsid w:val="00CD4E3A"/>
    <w:rsid w:val="00CD5654"/>
    <w:rsid w:val="00CD6D25"/>
    <w:rsid w:val="00CE3EA7"/>
    <w:rsid w:val="00CE7512"/>
    <w:rsid w:val="00CF035F"/>
    <w:rsid w:val="00CF19F3"/>
    <w:rsid w:val="00CF43C9"/>
    <w:rsid w:val="00CF7C92"/>
    <w:rsid w:val="00D03BD4"/>
    <w:rsid w:val="00D049F8"/>
    <w:rsid w:val="00D054B4"/>
    <w:rsid w:val="00D06DED"/>
    <w:rsid w:val="00D07080"/>
    <w:rsid w:val="00D11BF4"/>
    <w:rsid w:val="00D12B4F"/>
    <w:rsid w:val="00D13904"/>
    <w:rsid w:val="00D15B73"/>
    <w:rsid w:val="00D174D7"/>
    <w:rsid w:val="00D2007F"/>
    <w:rsid w:val="00D20CED"/>
    <w:rsid w:val="00D2139A"/>
    <w:rsid w:val="00D246DC"/>
    <w:rsid w:val="00D262C0"/>
    <w:rsid w:val="00D264F7"/>
    <w:rsid w:val="00D27F67"/>
    <w:rsid w:val="00D30020"/>
    <w:rsid w:val="00D30778"/>
    <w:rsid w:val="00D30C2F"/>
    <w:rsid w:val="00D31E5C"/>
    <w:rsid w:val="00D32A10"/>
    <w:rsid w:val="00D332F9"/>
    <w:rsid w:val="00D33336"/>
    <w:rsid w:val="00D3744B"/>
    <w:rsid w:val="00D37990"/>
    <w:rsid w:val="00D41667"/>
    <w:rsid w:val="00D520CA"/>
    <w:rsid w:val="00D52EA2"/>
    <w:rsid w:val="00D539AF"/>
    <w:rsid w:val="00D54177"/>
    <w:rsid w:val="00D54CCB"/>
    <w:rsid w:val="00D567E8"/>
    <w:rsid w:val="00D5713D"/>
    <w:rsid w:val="00D57FDA"/>
    <w:rsid w:val="00D627E3"/>
    <w:rsid w:val="00D63464"/>
    <w:rsid w:val="00D655E9"/>
    <w:rsid w:val="00D700C4"/>
    <w:rsid w:val="00D70131"/>
    <w:rsid w:val="00D70504"/>
    <w:rsid w:val="00D7378B"/>
    <w:rsid w:val="00D744AF"/>
    <w:rsid w:val="00D74DD4"/>
    <w:rsid w:val="00D753A7"/>
    <w:rsid w:val="00D75C63"/>
    <w:rsid w:val="00D7710E"/>
    <w:rsid w:val="00D80C3C"/>
    <w:rsid w:val="00D80F1B"/>
    <w:rsid w:val="00D83918"/>
    <w:rsid w:val="00D83F50"/>
    <w:rsid w:val="00D8438C"/>
    <w:rsid w:val="00D86047"/>
    <w:rsid w:val="00D8739A"/>
    <w:rsid w:val="00D876CB"/>
    <w:rsid w:val="00D90D50"/>
    <w:rsid w:val="00D92E36"/>
    <w:rsid w:val="00DA2F06"/>
    <w:rsid w:val="00DA58F1"/>
    <w:rsid w:val="00DB084E"/>
    <w:rsid w:val="00DB19F7"/>
    <w:rsid w:val="00DB1A36"/>
    <w:rsid w:val="00DB1B07"/>
    <w:rsid w:val="00DB5780"/>
    <w:rsid w:val="00DB6C66"/>
    <w:rsid w:val="00DC595A"/>
    <w:rsid w:val="00DD17CA"/>
    <w:rsid w:val="00DD2536"/>
    <w:rsid w:val="00DD282B"/>
    <w:rsid w:val="00DD376D"/>
    <w:rsid w:val="00DD4763"/>
    <w:rsid w:val="00DD49D2"/>
    <w:rsid w:val="00DD52D2"/>
    <w:rsid w:val="00DD5C32"/>
    <w:rsid w:val="00DD72AC"/>
    <w:rsid w:val="00DE0D54"/>
    <w:rsid w:val="00DE218B"/>
    <w:rsid w:val="00DE352E"/>
    <w:rsid w:val="00DE564D"/>
    <w:rsid w:val="00DE68BF"/>
    <w:rsid w:val="00DE7E92"/>
    <w:rsid w:val="00DF0F5C"/>
    <w:rsid w:val="00DF10EE"/>
    <w:rsid w:val="00DF21E6"/>
    <w:rsid w:val="00DF3213"/>
    <w:rsid w:val="00DF3D2B"/>
    <w:rsid w:val="00DF74F0"/>
    <w:rsid w:val="00E01486"/>
    <w:rsid w:val="00E014A0"/>
    <w:rsid w:val="00E015B7"/>
    <w:rsid w:val="00E01A98"/>
    <w:rsid w:val="00E01B7D"/>
    <w:rsid w:val="00E01BDF"/>
    <w:rsid w:val="00E03103"/>
    <w:rsid w:val="00E04970"/>
    <w:rsid w:val="00E0722C"/>
    <w:rsid w:val="00E1014E"/>
    <w:rsid w:val="00E107CA"/>
    <w:rsid w:val="00E1261F"/>
    <w:rsid w:val="00E14E36"/>
    <w:rsid w:val="00E150E8"/>
    <w:rsid w:val="00E161D4"/>
    <w:rsid w:val="00E21122"/>
    <w:rsid w:val="00E21E21"/>
    <w:rsid w:val="00E23839"/>
    <w:rsid w:val="00E24ED2"/>
    <w:rsid w:val="00E25179"/>
    <w:rsid w:val="00E25969"/>
    <w:rsid w:val="00E2657F"/>
    <w:rsid w:val="00E27D74"/>
    <w:rsid w:val="00E27D81"/>
    <w:rsid w:val="00E3035B"/>
    <w:rsid w:val="00E305FE"/>
    <w:rsid w:val="00E30845"/>
    <w:rsid w:val="00E3094D"/>
    <w:rsid w:val="00E309A1"/>
    <w:rsid w:val="00E30A35"/>
    <w:rsid w:val="00E31ED1"/>
    <w:rsid w:val="00E327AB"/>
    <w:rsid w:val="00E3693F"/>
    <w:rsid w:val="00E37E7C"/>
    <w:rsid w:val="00E41DF4"/>
    <w:rsid w:val="00E435BD"/>
    <w:rsid w:val="00E4534D"/>
    <w:rsid w:val="00E5051E"/>
    <w:rsid w:val="00E5210B"/>
    <w:rsid w:val="00E53017"/>
    <w:rsid w:val="00E56188"/>
    <w:rsid w:val="00E565A3"/>
    <w:rsid w:val="00E57BE2"/>
    <w:rsid w:val="00E6005E"/>
    <w:rsid w:val="00E6094B"/>
    <w:rsid w:val="00E61046"/>
    <w:rsid w:val="00E6188E"/>
    <w:rsid w:val="00E64757"/>
    <w:rsid w:val="00E66A6B"/>
    <w:rsid w:val="00E673A1"/>
    <w:rsid w:val="00E74440"/>
    <w:rsid w:val="00E7563A"/>
    <w:rsid w:val="00E75E33"/>
    <w:rsid w:val="00E75F31"/>
    <w:rsid w:val="00E80B7F"/>
    <w:rsid w:val="00E81D45"/>
    <w:rsid w:val="00E85099"/>
    <w:rsid w:val="00E855E5"/>
    <w:rsid w:val="00E8562A"/>
    <w:rsid w:val="00E86458"/>
    <w:rsid w:val="00E86E93"/>
    <w:rsid w:val="00E900D9"/>
    <w:rsid w:val="00E907ED"/>
    <w:rsid w:val="00E90B1E"/>
    <w:rsid w:val="00E940CC"/>
    <w:rsid w:val="00E960A2"/>
    <w:rsid w:val="00E96FEF"/>
    <w:rsid w:val="00EA1604"/>
    <w:rsid w:val="00EA254C"/>
    <w:rsid w:val="00EA3216"/>
    <w:rsid w:val="00EA41A5"/>
    <w:rsid w:val="00EA71B8"/>
    <w:rsid w:val="00EB0CD5"/>
    <w:rsid w:val="00EB3003"/>
    <w:rsid w:val="00EB58BB"/>
    <w:rsid w:val="00EB634B"/>
    <w:rsid w:val="00EB7C08"/>
    <w:rsid w:val="00EC018C"/>
    <w:rsid w:val="00EC01D2"/>
    <w:rsid w:val="00EC10D0"/>
    <w:rsid w:val="00EC12A5"/>
    <w:rsid w:val="00EC142E"/>
    <w:rsid w:val="00EC1911"/>
    <w:rsid w:val="00EC5973"/>
    <w:rsid w:val="00EC5F62"/>
    <w:rsid w:val="00EC6FEB"/>
    <w:rsid w:val="00EC7C46"/>
    <w:rsid w:val="00ED01E7"/>
    <w:rsid w:val="00ED1265"/>
    <w:rsid w:val="00ED3864"/>
    <w:rsid w:val="00ED38D4"/>
    <w:rsid w:val="00ED40BC"/>
    <w:rsid w:val="00ED4465"/>
    <w:rsid w:val="00ED623F"/>
    <w:rsid w:val="00EE417E"/>
    <w:rsid w:val="00EE56A6"/>
    <w:rsid w:val="00EE56EE"/>
    <w:rsid w:val="00EF0B23"/>
    <w:rsid w:val="00EF428C"/>
    <w:rsid w:val="00EF458F"/>
    <w:rsid w:val="00EF467A"/>
    <w:rsid w:val="00EF585F"/>
    <w:rsid w:val="00EF5CC6"/>
    <w:rsid w:val="00EF6616"/>
    <w:rsid w:val="00F01B63"/>
    <w:rsid w:val="00F01CBE"/>
    <w:rsid w:val="00F022F4"/>
    <w:rsid w:val="00F04438"/>
    <w:rsid w:val="00F04F7A"/>
    <w:rsid w:val="00F11164"/>
    <w:rsid w:val="00F11723"/>
    <w:rsid w:val="00F12D80"/>
    <w:rsid w:val="00F13427"/>
    <w:rsid w:val="00F13FD2"/>
    <w:rsid w:val="00F14EF8"/>
    <w:rsid w:val="00F16ECF"/>
    <w:rsid w:val="00F17D6A"/>
    <w:rsid w:val="00F17E90"/>
    <w:rsid w:val="00F20A53"/>
    <w:rsid w:val="00F227D4"/>
    <w:rsid w:val="00F256F4"/>
    <w:rsid w:val="00F27C28"/>
    <w:rsid w:val="00F27E0C"/>
    <w:rsid w:val="00F32938"/>
    <w:rsid w:val="00F32FB4"/>
    <w:rsid w:val="00F35527"/>
    <w:rsid w:val="00F35EBB"/>
    <w:rsid w:val="00F368BF"/>
    <w:rsid w:val="00F36F80"/>
    <w:rsid w:val="00F37434"/>
    <w:rsid w:val="00F37778"/>
    <w:rsid w:val="00F378F3"/>
    <w:rsid w:val="00F411B5"/>
    <w:rsid w:val="00F42819"/>
    <w:rsid w:val="00F42EBB"/>
    <w:rsid w:val="00F430A4"/>
    <w:rsid w:val="00F439FB"/>
    <w:rsid w:val="00F44E08"/>
    <w:rsid w:val="00F47E56"/>
    <w:rsid w:val="00F507A7"/>
    <w:rsid w:val="00F53652"/>
    <w:rsid w:val="00F61FBF"/>
    <w:rsid w:val="00F6389F"/>
    <w:rsid w:val="00F63A32"/>
    <w:rsid w:val="00F6702A"/>
    <w:rsid w:val="00F67CA4"/>
    <w:rsid w:val="00F7125B"/>
    <w:rsid w:val="00F71618"/>
    <w:rsid w:val="00F72366"/>
    <w:rsid w:val="00F76131"/>
    <w:rsid w:val="00F76CAD"/>
    <w:rsid w:val="00F76FC5"/>
    <w:rsid w:val="00F80310"/>
    <w:rsid w:val="00F80676"/>
    <w:rsid w:val="00F84981"/>
    <w:rsid w:val="00F849E9"/>
    <w:rsid w:val="00F84DB3"/>
    <w:rsid w:val="00F866F0"/>
    <w:rsid w:val="00F90335"/>
    <w:rsid w:val="00F91619"/>
    <w:rsid w:val="00F9280D"/>
    <w:rsid w:val="00F9391F"/>
    <w:rsid w:val="00F93970"/>
    <w:rsid w:val="00F93DF7"/>
    <w:rsid w:val="00F942AD"/>
    <w:rsid w:val="00F951BA"/>
    <w:rsid w:val="00F95E70"/>
    <w:rsid w:val="00F95E92"/>
    <w:rsid w:val="00F97F58"/>
    <w:rsid w:val="00FA0E7F"/>
    <w:rsid w:val="00FA3AC0"/>
    <w:rsid w:val="00FA62A9"/>
    <w:rsid w:val="00FA645E"/>
    <w:rsid w:val="00FA775C"/>
    <w:rsid w:val="00FA7AF3"/>
    <w:rsid w:val="00FB0DA7"/>
    <w:rsid w:val="00FB17D1"/>
    <w:rsid w:val="00FB5179"/>
    <w:rsid w:val="00FB685E"/>
    <w:rsid w:val="00FB7C1B"/>
    <w:rsid w:val="00FC109C"/>
    <w:rsid w:val="00FC174D"/>
    <w:rsid w:val="00FC1A33"/>
    <w:rsid w:val="00FC2970"/>
    <w:rsid w:val="00FC4C90"/>
    <w:rsid w:val="00FC5972"/>
    <w:rsid w:val="00FC6998"/>
    <w:rsid w:val="00FC7E65"/>
    <w:rsid w:val="00FD19E4"/>
    <w:rsid w:val="00FD2A6F"/>
    <w:rsid w:val="00FD3314"/>
    <w:rsid w:val="00FD41CF"/>
    <w:rsid w:val="00FD43A9"/>
    <w:rsid w:val="00FD5499"/>
    <w:rsid w:val="00FD7619"/>
    <w:rsid w:val="00FE0648"/>
    <w:rsid w:val="00FE0872"/>
    <w:rsid w:val="00FE10D3"/>
    <w:rsid w:val="00FE3C00"/>
    <w:rsid w:val="00FE41F7"/>
    <w:rsid w:val="00FE4551"/>
    <w:rsid w:val="00FE6D55"/>
    <w:rsid w:val="00FF0EE0"/>
    <w:rsid w:val="00FF247A"/>
    <w:rsid w:val="00FF2702"/>
    <w:rsid w:val="00FF3DC6"/>
    <w:rsid w:val="00FF5002"/>
    <w:rsid w:val="00FF5383"/>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25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date">
    <w:name w:val="hd-date"/>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lg">
    <w:name w:val="hd-lg"/>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ti">
    <w:name w:val="hd-ti"/>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oj">
    <w:name w:val="hd-oj"/>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A3F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3F9D"/>
    <w:rPr>
      <w:i/>
      <w:iC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iPriority w:val="99"/>
    <w:unhideWhenUsed/>
    <w:qFormat/>
    <w:rsid w:val="002A3F9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2A3F9D"/>
    <w:rPr>
      <w:rFonts w:ascii="Times New Roman" w:eastAsia="Times New Roman" w:hAnsi="Times New Roman" w:cs="Times New Roman"/>
      <w:sz w:val="20"/>
      <w:szCs w:val="20"/>
      <w:lang w:val="en-US"/>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uiPriority w:val="99"/>
    <w:semiHidden/>
    <w:unhideWhenUsed/>
    <w:rsid w:val="002A3F9D"/>
    <w:rPr>
      <w:vertAlign w:val="superscript"/>
    </w:rPr>
  </w:style>
  <w:style w:type="paragraph" w:styleId="NoSpacing">
    <w:name w:val="No Spacing"/>
    <w:link w:val="NoSpacingChar"/>
    <w:uiPriority w:val="1"/>
    <w:qFormat/>
    <w:rsid w:val="002A3F9D"/>
    <w:pPr>
      <w:spacing w:after="0" w:line="240" w:lineRule="auto"/>
    </w:pPr>
    <w:rPr>
      <w:rFonts w:ascii="Calibri" w:eastAsia="Calibri" w:hAnsi="Calibri" w:cs="Times New Roman"/>
      <w:lang w:val="sq-AL"/>
    </w:rPr>
  </w:style>
  <w:style w:type="paragraph" w:styleId="EndnoteText">
    <w:name w:val="endnote text"/>
    <w:basedOn w:val="Normal"/>
    <w:link w:val="EndnoteTextChar"/>
    <w:uiPriority w:val="99"/>
    <w:semiHidden/>
    <w:unhideWhenUsed/>
    <w:rsid w:val="002A3F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F9D"/>
    <w:rPr>
      <w:sz w:val="20"/>
      <w:szCs w:val="20"/>
    </w:rPr>
  </w:style>
  <w:style w:type="character" w:styleId="EndnoteReference">
    <w:name w:val="endnote reference"/>
    <w:basedOn w:val="DefaultParagraphFont"/>
    <w:uiPriority w:val="99"/>
    <w:semiHidden/>
    <w:unhideWhenUsed/>
    <w:rsid w:val="002A3F9D"/>
    <w:rPr>
      <w:vertAlign w:val="superscript"/>
    </w:rPr>
  </w:style>
  <w:style w:type="paragraph" w:styleId="ListParagraph">
    <w:name w:val="List Paragraph"/>
    <w:basedOn w:val="Normal"/>
    <w:uiPriority w:val="34"/>
    <w:qFormat/>
    <w:rsid w:val="005D5869"/>
    <w:pPr>
      <w:ind w:left="720"/>
      <w:contextualSpacing/>
    </w:pPr>
  </w:style>
  <w:style w:type="character" w:styleId="CommentReference">
    <w:name w:val="annotation reference"/>
    <w:basedOn w:val="DefaultParagraphFont"/>
    <w:uiPriority w:val="99"/>
    <w:semiHidden/>
    <w:unhideWhenUsed/>
    <w:rsid w:val="0043506E"/>
    <w:rPr>
      <w:sz w:val="16"/>
      <w:szCs w:val="16"/>
    </w:rPr>
  </w:style>
  <w:style w:type="paragraph" w:styleId="CommentText">
    <w:name w:val="annotation text"/>
    <w:basedOn w:val="Normal"/>
    <w:link w:val="CommentTextChar"/>
    <w:uiPriority w:val="99"/>
    <w:semiHidden/>
    <w:unhideWhenUsed/>
    <w:rsid w:val="0043506E"/>
    <w:pPr>
      <w:spacing w:line="240" w:lineRule="auto"/>
    </w:pPr>
    <w:rPr>
      <w:sz w:val="20"/>
      <w:szCs w:val="20"/>
    </w:rPr>
  </w:style>
  <w:style w:type="character" w:customStyle="1" w:styleId="CommentTextChar">
    <w:name w:val="Comment Text Char"/>
    <w:basedOn w:val="DefaultParagraphFont"/>
    <w:link w:val="CommentText"/>
    <w:uiPriority w:val="99"/>
    <w:semiHidden/>
    <w:rsid w:val="0043506E"/>
    <w:rPr>
      <w:sz w:val="20"/>
      <w:szCs w:val="20"/>
    </w:rPr>
  </w:style>
  <w:style w:type="paragraph" w:styleId="CommentSubject">
    <w:name w:val="annotation subject"/>
    <w:basedOn w:val="CommentText"/>
    <w:next w:val="CommentText"/>
    <w:link w:val="CommentSubjectChar"/>
    <w:uiPriority w:val="99"/>
    <w:semiHidden/>
    <w:unhideWhenUsed/>
    <w:rsid w:val="0043506E"/>
    <w:rPr>
      <w:b/>
      <w:bCs/>
    </w:rPr>
  </w:style>
  <w:style w:type="character" w:customStyle="1" w:styleId="CommentSubjectChar">
    <w:name w:val="Comment Subject Char"/>
    <w:basedOn w:val="CommentTextChar"/>
    <w:link w:val="CommentSubject"/>
    <w:uiPriority w:val="99"/>
    <w:semiHidden/>
    <w:rsid w:val="0043506E"/>
    <w:rPr>
      <w:b/>
      <w:bCs/>
      <w:sz w:val="20"/>
      <w:szCs w:val="20"/>
    </w:rPr>
  </w:style>
  <w:style w:type="paragraph" w:styleId="BalloonText">
    <w:name w:val="Balloon Text"/>
    <w:basedOn w:val="Normal"/>
    <w:link w:val="BalloonTextChar"/>
    <w:uiPriority w:val="99"/>
    <w:semiHidden/>
    <w:unhideWhenUsed/>
    <w:rsid w:val="00435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6E"/>
    <w:rPr>
      <w:rFonts w:ascii="Segoe UI" w:hAnsi="Segoe UI" w:cs="Segoe UI"/>
      <w:sz w:val="18"/>
      <w:szCs w:val="18"/>
    </w:rPr>
  </w:style>
  <w:style w:type="paragraph" w:customStyle="1" w:styleId="Default">
    <w:name w:val="Default"/>
    <w:rsid w:val="00214F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Normal"/>
    <w:next w:val="Normal"/>
    <w:uiPriority w:val="99"/>
    <w:rsid w:val="00704199"/>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4">
    <w:name w:val="CM4"/>
    <w:basedOn w:val="Normal"/>
    <w:next w:val="Normal"/>
    <w:uiPriority w:val="99"/>
    <w:rsid w:val="00704199"/>
    <w:pPr>
      <w:autoSpaceDE w:val="0"/>
      <w:autoSpaceDN w:val="0"/>
      <w:adjustRightInd w:val="0"/>
      <w:spacing w:after="0" w:line="240" w:lineRule="auto"/>
    </w:pPr>
    <w:rPr>
      <w:rFonts w:ascii="EUAlbertina" w:eastAsia="Times New Roman" w:hAnsi="EUAlbertina" w:cs="Times New Roman"/>
      <w:sz w:val="24"/>
      <w:szCs w:val="24"/>
      <w:lang w:val="en-US"/>
    </w:rPr>
  </w:style>
  <w:style w:type="character" w:customStyle="1" w:styleId="notranslate">
    <w:name w:val="notranslate"/>
    <w:basedOn w:val="DefaultParagraphFont"/>
    <w:rsid w:val="00704199"/>
  </w:style>
  <w:style w:type="paragraph" w:customStyle="1" w:styleId="CM41">
    <w:name w:val="CM4+1"/>
    <w:basedOn w:val="Normal"/>
    <w:next w:val="Normal"/>
    <w:uiPriority w:val="99"/>
    <w:rsid w:val="0051357E"/>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ZZAnxtitle">
    <w:name w:val="ZZ_Anx_title"/>
    <w:basedOn w:val="Normal"/>
    <w:link w:val="ZZAnxtitleChar"/>
    <w:rsid w:val="00BC2935"/>
    <w:pPr>
      <w:tabs>
        <w:tab w:val="left" w:pos="1247"/>
        <w:tab w:val="left" w:pos="1814"/>
        <w:tab w:val="left" w:pos="2381"/>
        <w:tab w:val="left" w:pos="2948"/>
        <w:tab w:val="left" w:pos="3515"/>
        <w:tab w:val="left" w:pos="4082"/>
      </w:tabs>
      <w:spacing w:before="360" w:after="120" w:line="240" w:lineRule="auto"/>
      <w:ind w:left="1247"/>
    </w:pPr>
    <w:rPr>
      <w:rFonts w:ascii="Times New Roman" w:eastAsia="Times New Roman" w:hAnsi="Times New Roman" w:cs="Times New Roman"/>
      <w:b/>
      <w:bCs/>
      <w:sz w:val="28"/>
      <w:szCs w:val="26"/>
    </w:rPr>
  </w:style>
  <w:style w:type="character" w:customStyle="1" w:styleId="ZZAnxtitleChar">
    <w:name w:val="ZZ_Anx_title Char"/>
    <w:link w:val="ZZAnxtitle"/>
    <w:rsid w:val="00BC2935"/>
    <w:rPr>
      <w:rFonts w:ascii="Times New Roman" w:eastAsia="Times New Roman" w:hAnsi="Times New Roman" w:cs="Times New Roman"/>
      <w:b/>
      <w:bCs/>
      <w:sz w:val="28"/>
      <w:szCs w:val="26"/>
    </w:rPr>
  </w:style>
  <w:style w:type="character" w:customStyle="1" w:styleId="NoSpacingChar">
    <w:name w:val="No Spacing Char"/>
    <w:basedOn w:val="DefaultParagraphFont"/>
    <w:link w:val="NoSpacing"/>
    <w:uiPriority w:val="1"/>
    <w:rsid w:val="00294D1D"/>
    <w:rPr>
      <w:rFonts w:ascii="Calibri" w:eastAsia="Calibri" w:hAnsi="Calibri" w:cs="Times New Roman"/>
      <w:lang w:val="sq-AL"/>
    </w:rPr>
  </w:style>
  <w:style w:type="character" w:customStyle="1" w:styleId="BodyTextChar">
    <w:name w:val="Body Text Char"/>
    <w:link w:val="BodyText"/>
    <w:rsid w:val="00D06DED"/>
    <w:rPr>
      <w:rFonts w:ascii="Garamond" w:eastAsia="Garamond" w:hAnsi="Garamond" w:cs="Garamond"/>
      <w:sz w:val="24"/>
      <w:szCs w:val="24"/>
      <w:shd w:val="clear" w:color="auto" w:fill="FFFFFF"/>
      <w:lang w:val="sq-AL" w:eastAsia="sq-AL" w:bidi="sq-AL"/>
    </w:rPr>
  </w:style>
  <w:style w:type="paragraph" w:styleId="BodyText">
    <w:name w:val="Body Text"/>
    <w:basedOn w:val="Normal"/>
    <w:link w:val="BodyTextChar"/>
    <w:qFormat/>
    <w:rsid w:val="00D06DED"/>
    <w:pPr>
      <w:widowControl w:val="0"/>
      <w:shd w:val="clear" w:color="auto" w:fill="FFFFFF"/>
      <w:spacing w:after="0" w:line="240" w:lineRule="auto"/>
    </w:pPr>
    <w:rPr>
      <w:rFonts w:ascii="Garamond" w:eastAsia="Garamond" w:hAnsi="Garamond" w:cs="Garamond"/>
      <w:sz w:val="24"/>
      <w:szCs w:val="24"/>
      <w:lang w:val="sq-AL" w:eastAsia="sq-AL" w:bidi="sq-AL"/>
    </w:rPr>
  </w:style>
  <w:style w:type="character" w:customStyle="1" w:styleId="BodyTextChar1">
    <w:name w:val="Body Text Char1"/>
    <w:basedOn w:val="DefaultParagraphFont"/>
    <w:uiPriority w:val="99"/>
    <w:semiHidden/>
    <w:rsid w:val="00D06DED"/>
  </w:style>
  <w:style w:type="character" w:customStyle="1" w:styleId="hps">
    <w:name w:val="hps"/>
    <w:basedOn w:val="DefaultParagraphFont"/>
    <w:uiPriority w:val="99"/>
    <w:rsid w:val="00B117F7"/>
  </w:style>
  <w:style w:type="paragraph" w:styleId="Revision">
    <w:name w:val="Revision"/>
    <w:hidden/>
    <w:uiPriority w:val="99"/>
    <w:semiHidden/>
    <w:rsid w:val="00A35809"/>
    <w:pPr>
      <w:spacing w:after="0" w:line="240" w:lineRule="auto"/>
    </w:pPr>
  </w:style>
  <w:style w:type="paragraph" w:styleId="Header">
    <w:name w:val="header"/>
    <w:basedOn w:val="Normal"/>
    <w:link w:val="HeaderChar"/>
    <w:uiPriority w:val="99"/>
    <w:unhideWhenUsed/>
    <w:rsid w:val="00640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C6"/>
  </w:style>
  <w:style w:type="paragraph" w:styleId="Footer">
    <w:name w:val="footer"/>
    <w:basedOn w:val="Normal"/>
    <w:link w:val="FooterChar"/>
    <w:uiPriority w:val="99"/>
    <w:unhideWhenUsed/>
    <w:rsid w:val="00640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C6"/>
  </w:style>
  <w:style w:type="character" w:customStyle="1" w:styleId="Heading1Char">
    <w:name w:val="Heading 1 Char"/>
    <w:basedOn w:val="DefaultParagraphFont"/>
    <w:link w:val="Heading1"/>
    <w:uiPriority w:val="9"/>
    <w:rsid w:val="000C2530"/>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25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date">
    <w:name w:val="hd-date"/>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lg">
    <w:name w:val="hd-lg"/>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ti">
    <w:name w:val="hd-ti"/>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oj">
    <w:name w:val="hd-oj"/>
    <w:basedOn w:val="Normal"/>
    <w:rsid w:val="00A42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A3F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3F9D"/>
    <w:rPr>
      <w:i/>
      <w:iC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iPriority w:val="99"/>
    <w:unhideWhenUsed/>
    <w:qFormat/>
    <w:rsid w:val="002A3F9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2A3F9D"/>
    <w:rPr>
      <w:rFonts w:ascii="Times New Roman" w:eastAsia="Times New Roman" w:hAnsi="Times New Roman" w:cs="Times New Roman"/>
      <w:sz w:val="20"/>
      <w:szCs w:val="20"/>
      <w:lang w:val="en-US"/>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uiPriority w:val="99"/>
    <w:semiHidden/>
    <w:unhideWhenUsed/>
    <w:rsid w:val="002A3F9D"/>
    <w:rPr>
      <w:vertAlign w:val="superscript"/>
    </w:rPr>
  </w:style>
  <w:style w:type="paragraph" w:styleId="NoSpacing">
    <w:name w:val="No Spacing"/>
    <w:link w:val="NoSpacingChar"/>
    <w:uiPriority w:val="1"/>
    <w:qFormat/>
    <w:rsid w:val="002A3F9D"/>
    <w:pPr>
      <w:spacing w:after="0" w:line="240" w:lineRule="auto"/>
    </w:pPr>
    <w:rPr>
      <w:rFonts w:ascii="Calibri" w:eastAsia="Calibri" w:hAnsi="Calibri" w:cs="Times New Roman"/>
      <w:lang w:val="sq-AL"/>
    </w:rPr>
  </w:style>
  <w:style w:type="paragraph" w:styleId="EndnoteText">
    <w:name w:val="endnote text"/>
    <w:basedOn w:val="Normal"/>
    <w:link w:val="EndnoteTextChar"/>
    <w:uiPriority w:val="99"/>
    <w:semiHidden/>
    <w:unhideWhenUsed/>
    <w:rsid w:val="002A3F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F9D"/>
    <w:rPr>
      <w:sz w:val="20"/>
      <w:szCs w:val="20"/>
    </w:rPr>
  </w:style>
  <w:style w:type="character" w:styleId="EndnoteReference">
    <w:name w:val="endnote reference"/>
    <w:basedOn w:val="DefaultParagraphFont"/>
    <w:uiPriority w:val="99"/>
    <w:semiHidden/>
    <w:unhideWhenUsed/>
    <w:rsid w:val="002A3F9D"/>
    <w:rPr>
      <w:vertAlign w:val="superscript"/>
    </w:rPr>
  </w:style>
  <w:style w:type="paragraph" w:styleId="ListParagraph">
    <w:name w:val="List Paragraph"/>
    <w:basedOn w:val="Normal"/>
    <w:uiPriority w:val="34"/>
    <w:qFormat/>
    <w:rsid w:val="005D5869"/>
    <w:pPr>
      <w:ind w:left="720"/>
      <w:contextualSpacing/>
    </w:pPr>
  </w:style>
  <w:style w:type="character" w:styleId="CommentReference">
    <w:name w:val="annotation reference"/>
    <w:basedOn w:val="DefaultParagraphFont"/>
    <w:uiPriority w:val="99"/>
    <w:semiHidden/>
    <w:unhideWhenUsed/>
    <w:rsid w:val="0043506E"/>
    <w:rPr>
      <w:sz w:val="16"/>
      <w:szCs w:val="16"/>
    </w:rPr>
  </w:style>
  <w:style w:type="paragraph" w:styleId="CommentText">
    <w:name w:val="annotation text"/>
    <w:basedOn w:val="Normal"/>
    <w:link w:val="CommentTextChar"/>
    <w:uiPriority w:val="99"/>
    <w:semiHidden/>
    <w:unhideWhenUsed/>
    <w:rsid w:val="0043506E"/>
    <w:pPr>
      <w:spacing w:line="240" w:lineRule="auto"/>
    </w:pPr>
    <w:rPr>
      <w:sz w:val="20"/>
      <w:szCs w:val="20"/>
    </w:rPr>
  </w:style>
  <w:style w:type="character" w:customStyle="1" w:styleId="CommentTextChar">
    <w:name w:val="Comment Text Char"/>
    <w:basedOn w:val="DefaultParagraphFont"/>
    <w:link w:val="CommentText"/>
    <w:uiPriority w:val="99"/>
    <w:semiHidden/>
    <w:rsid w:val="0043506E"/>
    <w:rPr>
      <w:sz w:val="20"/>
      <w:szCs w:val="20"/>
    </w:rPr>
  </w:style>
  <w:style w:type="paragraph" w:styleId="CommentSubject">
    <w:name w:val="annotation subject"/>
    <w:basedOn w:val="CommentText"/>
    <w:next w:val="CommentText"/>
    <w:link w:val="CommentSubjectChar"/>
    <w:uiPriority w:val="99"/>
    <w:semiHidden/>
    <w:unhideWhenUsed/>
    <w:rsid w:val="0043506E"/>
    <w:rPr>
      <w:b/>
      <w:bCs/>
    </w:rPr>
  </w:style>
  <w:style w:type="character" w:customStyle="1" w:styleId="CommentSubjectChar">
    <w:name w:val="Comment Subject Char"/>
    <w:basedOn w:val="CommentTextChar"/>
    <w:link w:val="CommentSubject"/>
    <w:uiPriority w:val="99"/>
    <w:semiHidden/>
    <w:rsid w:val="0043506E"/>
    <w:rPr>
      <w:b/>
      <w:bCs/>
      <w:sz w:val="20"/>
      <w:szCs w:val="20"/>
    </w:rPr>
  </w:style>
  <w:style w:type="paragraph" w:styleId="BalloonText">
    <w:name w:val="Balloon Text"/>
    <w:basedOn w:val="Normal"/>
    <w:link w:val="BalloonTextChar"/>
    <w:uiPriority w:val="99"/>
    <w:semiHidden/>
    <w:unhideWhenUsed/>
    <w:rsid w:val="00435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6E"/>
    <w:rPr>
      <w:rFonts w:ascii="Segoe UI" w:hAnsi="Segoe UI" w:cs="Segoe UI"/>
      <w:sz w:val="18"/>
      <w:szCs w:val="18"/>
    </w:rPr>
  </w:style>
  <w:style w:type="paragraph" w:customStyle="1" w:styleId="Default">
    <w:name w:val="Default"/>
    <w:rsid w:val="00214F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Normal"/>
    <w:next w:val="Normal"/>
    <w:uiPriority w:val="99"/>
    <w:rsid w:val="00704199"/>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4">
    <w:name w:val="CM4"/>
    <w:basedOn w:val="Normal"/>
    <w:next w:val="Normal"/>
    <w:uiPriority w:val="99"/>
    <w:rsid w:val="00704199"/>
    <w:pPr>
      <w:autoSpaceDE w:val="0"/>
      <w:autoSpaceDN w:val="0"/>
      <w:adjustRightInd w:val="0"/>
      <w:spacing w:after="0" w:line="240" w:lineRule="auto"/>
    </w:pPr>
    <w:rPr>
      <w:rFonts w:ascii="EUAlbertina" w:eastAsia="Times New Roman" w:hAnsi="EUAlbertina" w:cs="Times New Roman"/>
      <w:sz w:val="24"/>
      <w:szCs w:val="24"/>
      <w:lang w:val="en-US"/>
    </w:rPr>
  </w:style>
  <w:style w:type="character" w:customStyle="1" w:styleId="notranslate">
    <w:name w:val="notranslate"/>
    <w:basedOn w:val="DefaultParagraphFont"/>
    <w:rsid w:val="00704199"/>
  </w:style>
  <w:style w:type="paragraph" w:customStyle="1" w:styleId="CM41">
    <w:name w:val="CM4+1"/>
    <w:basedOn w:val="Normal"/>
    <w:next w:val="Normal"/>
    <w:uiPriority w:val="99"/>
    <w:rsid w:val="0051357E"/>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ZZAnxtitle">
    <w:name w:val="ZZ_Anx_title"/>
    <w:basedOn w:val="Normal"/>
    <w:link w:val="ZZAnxtitleChar"/>
    <w:rsid w:val="00BC2935"/>
    <w:pPr>
      <w:tabs>
        <w:tab w:val="left" w:pos="1247"/>
        <w:tab w:val="left" w:pos="1814"/>
        <w:tab w:val="left" w:pos="2381"/>
        <w:tab w:val="left" w:pos="2948"/>
        <w:tab w:val="left" w:pos="3515"/>
        <w:tab w:val="left" w:pos="4082"/>
      </w:tabs>
      <w:spacing w:before="360" w:after="120" w:line="240" w:lineRule="auto"/>
      <w:ind w:left="1247"/>
    </w:pPr>
    <w:rPr>
      <w:rFonts w:ascii="Times New Roman" w:eastAsia="Times New Roman" w:hAnsi="Times New Roman" w:cs="Times New Roman"/>
      <w:b/>
      <w:bCs/>
      <w:sz w:val="28"/>
      <w:szCs w:val="26"/>
    </w:rPr>
  </w:style>
  <w:style w:type="character" w:customStyle="1" w:styleId="ZZAnxtitleChar">
    <w:name w:val="ZZ_Anx_title Char"/>
    <w:link w:val="ZZAnxtitle"/>
    <w:rsid w:val="00BC2935"/>
    <w:rPr>
      <w:rFonts w:ascii="Times New Roman" w:eastAsia="Times New Roman" w:hAnsi="Times New Roman" w:cs="Times New Roman"/>
      <w:b/>
      <w:bCs/>
      <w:sz w:val="28"/>
      <w:szCs w:val="26"/>
    </w:rPr>
  </w:style>
  <w:style w:type="character" w:customStyle="1" w:styleId="NoSpacingChar">
    <w:name w:val="No Spacing Char"/>
    <w:basedOn w:val="DefaultParagraphFont"/>
    <w:link w:val="NoSpacing"/>
    <w:uiPriority w:val="1"/>
    <w:rsid w:val="00294D1D"/>
    <w:rPr>
      <w:rFonts w:ascii="Calibri" w:eastAsia="Calibri" w:hAnsi="Calibri" w:cs="Times New Roman"/>
      <w:lang w:val="sq-AL"/>
    </w:rPr>
  </w:style>
  <w:style w:type="character" w:customStyle="1" w:styleId="BodyTextChar">
    <w:name w:val="Body Text Char"/>
    <w:link w:val="BodyText"/>
    <w:rsid w:val="00D06DED"/>
    <w:rPr>
      <w:rFonts w:ascii="Garamond" w:eastAsia="Garamond" w:hAnsi="Garamond" w:cs="Garamond"/>
      <w:sz w:val="24"/>
      <w:szCs w:val="24"/>
      <w:shd w:val="clear" w:color="auto" w:fill="FFFFFF"/>
      <w:lang w:val="sq-AL" w:eastAsia="sq-AL" w:bidi="sq-AL"/>
    </w:rPr>
  </w:style>
  <w:style w:type="paragraph" w:styleId="BodyText">
    <w:name w:val="Body Text"/>
    <w:basedOn w:val="Normal"/>
    <w:link w:val="BodyTextChar"/>
    <w:qFormat/>
    <w:rsid w:val="00D06DED"/>
    <w:pPr>
      <w:widowControl w:val="0"/>
      <w:shd w:val="clear" w:color="auto" w:fill="FFFFFF"/>
      <w:spacing w:after="0" w:line="240" w:lineRule="auto"/>
    </w:pPr>
    <w:rPr>
      <w:rFonts w:ascii="Garamond" w:eastAsia="Garamond" w:hAnsi="Garamond" w:cs="Garamond"/>
      <w:sz w:val="24"/>
      <w:szCs w:val="24"/>
      <w:lang w:val="sq-AL" w:eastAsia="sq-AL" w:bidi="sq-AL"/>
    </w:rPr>
  </w:style>
  <w:style w:type="character" w:customStyle="1" w:styleId="BodyTextChar1">
    <w:name w:val="Body Text Char1"/>
    <w:basedOn w:val="DefaultParagraphFont"/>
    <w:uiPriority w:val="99"/>
    <w:semiHidden/>
    <w:rsid w:val="00D06DED"/>
  </w:style>
  <w:style w:type="character" w:customStyle="1" w:styleId="hps">
    <w:name w:val="hps"/>
    <w:basedOn w:val="DefaultParagraphFont"/>
    <w:uiPriority w:val="99"/>
    <w:rsid w:val="00B117F7"/>
  </w:style>
  <w:style w:type="paragraph" w:styleId="Revision">
    <w:name w:val="Revision"/>
    <w:hidden/>
    <w:uiPriority w:val="99"/>
    <w:semiHidden/>
    <w:rsid w:val="00A35809"/>
    <w:pPr>
      <w:spacing w:after="0" w:line="240" w:lineRule="auto"/>
    </w:pPr>
  </w:style>
  <w:style w:type="paragraph" w:styleId="Header">
    <w:name w:val="header"/>
    <w:basedOn w:val="Normal"/>
    <w:link w:val="HeaderChar"/>
    <w:uiPriority w:val="99"/>
    <w:unhideWhenUsed/>
    <w:rsid w:val="00640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C6"/>
  </w:style>
  <w:style w:type="paragraph" w:styleId="Footer">
    <w:name w:val="footer"/>
    <w:basedOn w:val="Normal"/>
    <w:link w:val="FooterChar"/>
    <w:uiPriority w:val="99"/>
    <w:unhideWhenUsed/>
    <w:rsid w:val="00640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C6"/>
  </w:style>
  <w:style w:type="character" w:customStyle="1" w:styleId="Heading1Char">
    <w:name w:val="Heading 1 Char"/>
    <w:basedOn w:val="DefaultParagraphFont"/>
    <w:link w:val="Heading1"/>
    <w:uiPriority w:val="9"/>
    <w:rsid w:val="000C253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66496">
      <w:bodyDiv w:val="1"/>
      <w:marLeft w:val="0"/>
      <w:marRight w:val="0"/>
      <w:marTop w:val="0"/>
      <w:marBottom w:val="0"/>
      <w:divBdr>
        <w:top w:val="none" w:sz="0" w:space="0" w:color="auto"/>
        <w:left w:val="none" w:sz="0" w:space="0" w:color="auto"/>
        <w:bottom w:val="none" w:sz="0" w:space="0" w:color="auto"/>
        <w:right w:val="none" w:sz="0" w:space="0" w:color="auto"/>
      </w:divBdr>
    </w:div>
    <w:div w:id="1430003296">
      <w:bodyDiv w:val="1"/>
      <w:marLeft w:val="0"/>
      <w:marRight w:val="0"/>
      <w:marTop w:val="0"/>
      <w:marBottom w:val="0"/>
      <w:divBdr>
        <w:top w:val="none" w:sz="0" w:space="0" w:color="auto"/>
        <w:left w:val="none" w:sz="0" w:space="0" w:color="auto"/>
        <w:bottom w:val="none" w:sz="0" w:space="0" w:color="auto"/>
        <w:right w:val="none" w:sz="0" w:space="0" w:color="auto"/>
      </w:divBdr>
      <w:divsChild>
        <w:div w:id="472722252">
          <w:marLeft w:val="0"/>
          <w:marRight w:val="0"/>
          <w:marTop w:val="0"/>
          <w:marBottom w:val="0"/>
          <w:divBdr>
            <w:top w:val="none" w:sz="0" w:space="0" w:color="auto"/>
            <w:left w:val="none" w:sz="0" w:space="0" w:color="auto"/>
            <w:bottom w:val="none" w:sz="0" w:space="0" w:color="auto"/>
            <w:right w:val="none" w:sz="0" w:space="0" w:color="auto"/>
          </w:divBdr>
        </w:div>
        <w:div w:id="744382268">
          <w:marLeft w:val="0"/>
          <w:marRight w:val="0"/>
          <w:marTop w:val="0"/>
          <w:marBottom w:val="0"/>
          <w:divBdr>
            <w:top w:val="none" w:sz="0" w:space="0" w:color="auto"/>
            <w:left w:val="none" w:sz="0" w:space="0" w:color="auto"/>
            <w:bottom w:val="none" w:sz="0" w:space="0" w:color="auto"/>
            <w:right w:val="none" w:sz="0" w:space="0" w:color="auto"/>
          </w:divBdr>
        </w:div>
        <w:div w:id="1000934816">
          <w:marLeft w:val="0"/>
          <w:marRight w:val="0"/>
          <w:marTop w:val="0"/>
          <w:marBottom w:val="0"/>
          <w:divBdr>
            <w:top w:val="none" w:sz="0" w:space="0" w:color="auto"/>
            <w:left w:val="none" w:sz="0" w:space="0" w:color="auto"/>
            <w:bottom w:val="none" w:sz="0" w:space="0" w:color="auto"/>
            <w:right w:val="none" w:sz="0" w:space="0" w:color="auto"/>
          </w:divBdr>
        </w:div>
        <w:div w:id="1063717261">
          <w:marLeft w:val="0"/>
          <w:marRight w:val="0"/>
          <w:marTop w:val="0"/>
          <w:marBottom w:val="0"/>
          <w:divBdr>
            <w:top w:val="none" w:sz="0" w:space="0" w:color="auto"/>
            <w:left w:val="none" w:sz="0" w:space="0" w:color="auto"/>
            <w:bottom w:val="none" w:sz="0" w:space="0" w:color="auto"/>
            <w:right w:val="none" w:sz="0" w:space="0" w:color="auto"/>
          </w:divBdr>
        </w:div>
        <w:div w:id="1216115902">
          <w:marLeft w:val="0"/>
          <w:marRight w:val="0"/>
          <w:marTop w:val="0"/>
          <w:marBottom w:val="0"/>
          <w:divBdr>
            <w:top w:val="none" w:sz="0" w:space="0" w:color="auto"/>
            <w:left w:val="none" w:sz="0" w:space="0" w:color="auto"/>
            <w:bottom w:val="none" w:sz="0" w:space="0" w:color="auto"/>
            <w:right w:val="none" w:sz="0" w:space="0" w:color="auto"/>
          </w:divBdr>
        </w:div>
        <w:div w:id="1267735145">
          <w:marLeft w:val="810"/>
          <w:marRight w:val="810"/>
          <w:marTop w:val="360"/>
          <w:marBottom w:val="0"/>
          <w:divBdr>
            <w:top w:val="none" w:sz="0" w:space="0" w:color="auto"/>
            <w:left w:val="none" w:sz="0" w:space="0" w:color="auto"/>
            <w:bottom w:val="none" w:sz="0" w:space="0" w:color="auto"/>
            <w:right w:val="none" w:sz="0" w:space="0" w:color="auto"/>
          </w:divBdr>
          <w:divsChild>
            <w:div w:id="1079863395">
              <w:marLeft w:val="4005"/>
              <w:marRight w:val="810"/>
              <w:marTop w:val="0"/>
              <w:marBottom w:val="0"/>
              <w:divBdr>
                <w:top w:val="none" w:sz="0" w:space="0" w:color="auto"/>
                <w:left w:val="none" w:sz="0" w:space="0" w:color="auto"/>
                <w:bottom w:val="none" w:sz="0" w:space="0" w:color="auto"/>
                <w:right w:val="none" w:sz="0" w:space="0" w:color="auto"/>
              </w:divBdr>
            </w:div>
            <w:div w:id="109689846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522935457">
      <w:bodyDiv w:val="1"/>
      <w:marLeft w:val="0"/>
      <w:marRight w:val="0"/>
      <w:marTop w:val="0"/>
      <w:marBottom w:val="0"/>
      <w:divBdr>
        <w:top w:val="none" w:sz="0" w:space="0" w:color="auto"/>
        <w:left w:val="none" w:sz="0" w:space="0" w:color="auto"/>
        <w:bottom w:val="none" w:sz="0" w:space="0" w:color="auto"/>
        <w:right w:val="none" w:sz="0" w:space="0" w:color="auto"/>
      </w:divBdr>
    </w:div>
    <w:div w:id="1819419996">
      <w:bodyDiv w:val="1"/>
      <w:marLeft w:val="0"/>
      <w:marRight w:val="0"/>
      <w:marTop w:val="0"/>
      <w:marBottom w:val="0"/>
      <w:divBdr>
        <w:top w:val="none" w:sz="0" w:space="0" w:color="auto"/>
        <w:left w:val="none" w:sz="0" w:space="0" w:color="auto"/>
        <w:bottom w:val="none" w:sz="0" w:space="0" w:color="auto"/>
        <w:right w:val="none" w:sz="0" w:space="0" w:color="auto"/>
      </w:divBdr>
    </w:div>
    <w:div w:id="1934586645">
      <w:bodyDiv w:val="1"/>
      <w:marLeft w:val="0"/>
      <w:marRight w:val="0"/>
      <w:marTop w:val="0"/>
      <w:marBottom w:val="0"/>
      <w:divBdr>
        <w:top w:val="none" w:sz="0" w:space="0" w:color="auto"/>
        <w:left w:val="none" w:sz="0" w:space="0" w:color="auto"/>
        <w:bottom w:val="none" w:sz="0" w:space="0" w:color="auto"/>
        <w:right w:val="none" w:sz="0" w:space="0" w:color="auto"/>
      </w:divBdr>
    </w:div>
    <w:div w:id="20896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AE7F-6FB9-4A57-B0FC-0B12A200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Rovena Agalliu</cp:lastModifiedBy>
  <cp:revision>32</cp:revision>
  <cp:lastPrinted>2019-04-04T07:53:00Z</cp:lastPrinted>
  <dcterms:created xsi:type="dcterms:W3CDTF">2019-04-04T07:32:00Z</dcterms:created>
  <dcterms:modified xsi:type="dcterms:W3CDTF">2019-04-04T09:01:00Z</dcterms:modified>
</cp:coreProperties>
</file>